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400"/>
      </w:pPr>
    </w:p>
    <w:p>
      <w:pPr>
        <w:spacing w:after="100"/>
        <w:jc w:val="center"/>
      </w:pPr>
      <w:r>
        <w:rPr>
          <w:rFonts w:ascii="Calibri" w:cs="Calibri" w:eastAsia="Calibri" w:hAnsi="Calibri"/>
          <w:b/>
          <w:bCs/>
          <w:color w:val="1F3864"/>
          <w:sz w:val="52"/>
          <w:szCs w:val="52"/>
        </w:rPr>
        <w:t xml:space="preserve">AUDIT TECHNIQUE COMPLET</w:t>
      </w:r>
    </w:p>
    <w:p>
      <w:pPr>
        <w:pBdr>
          <w:bottom w:val="single" w:color="1F3864" w:sz="12" w:space="12"/>
        </w:pBdr>
        <w:spacing w:after="400"/>
        <w:jc w:val="center"/>
      </w:pPr>
      <w:r>
        <w:rPr>
          <w:rFonts w:ascii="Calibri" w:cs="Calibri" w:eastAsia="Calibri" w:hAnsi="Calibri"/>
          <w:color w:val="595959"/>
          <w:sz w:val="36"/>
          <w:szCs w:val="36"/>
        </w:rPr>
        <w:t xml:space="preserve">Plateforme Vikishop</w:t>
      </w:r>
    </w:p>
    <w:p>
      <w:pPr>
        <w:spacing w:after="80"/>
        <w:jc w:val="center"/>
      </w:pPr>
      <w:r>
        <w:rPr>
          <w:rFonts w:ascii="Calibri" w:cs="Calibri" w:eastAsia="Calibri" w:hAnsi="Calibri"/>
          <w:color w:val="595959"/>
          <w:sz w:val="24"/>
          <w:szCs w:val="24"/>
        </w:rPr>
        <w:t xml:space="preserve">www.vikishop.org</w:t>
      </w:r>
    </w:p>
    <w:p>
      <w:pPr>
        <w:spacing w:after="600"/>
        <w:jc w:val="center"/>
      </w:pPr>
      <w:r>
        <w:rPr>
          <w:rFonts w:ascii="Calibri" w:cs="Calibri" w:eastAsia="Calibri" w:hAnsi="Calibri"/>
          <w:i/>
          <w:iCs/>
          <w:color w:val="595959"/>
          <w:sz w:val="21"/>
          <w:szCs w:val="21"/>
        </w:rPr>
        <w:t xml:space="preserve">Laravel 13 · PHP 8.5 · MariaDB · Apache</w:t>
      </w:r>
    </w:p>
    <w:tbl>
      <w:tblPr>
        <w:tblW w:type="dxa" w:w="6000"/>
        <w:jc w:val="center"/>
        <w:tblBorders>
          <w:top w:val="none"/>
          <w:left w:val="none"/>
          <w:bottom w:val="none"/>
          <w:right w:val="none"/>
          <w:insideH w:val="single" w:color="D6DBE5" w:sz="3"/>
          <w:insideV w:val="none"/>
        </w:tblBorders>
      </w:tblPr>
      <w:tblGrid>
        <w:gridCol w:w="2400"/>
        <w:gridCol w:w="3600"/>
      </w:tblGrid>
      <w:tr>
        <w:tc>
          <w:tcPr>
            <w:tcW w:type="dxa" w:w="2400"/>
            <w:tcMar>
              <w:top w:type="dxa" w:w="70"/>
              <w:left w:type="dxa" w:w="110"/>
              <w:bottom w:type="dxa" w:w="70"/>
              <w:right w:type="dxa" w:w="110"/>
            </w:tcMar>
            <w:vAlign w:val="center"/>
          </w:tcPr>
          <w:p>
            <w:pPr>
              <w:spacing w:after="0" w:line="250"/>
            </w:pPr>
            <w:r>
              <w:rPr>
                <w:rFonts w:ascii="Calibri" w:cs="Calibri" w:eastAsia="Calibri" w:hAnsi="Calibri"/>
                <w:b/>
                <w:bCs/>
                <w:color w:val="1F3864"/>
                <w:sz w:val="20"/>
                <w:szCs w:val="20"/>
              </w:rPr>
              <w:t xml:space="preserve">Date de l'audit</w:t>
            </w:r>
          </w:p>
        </w:tc>
        <w:tc>
          <w:tcPr>
            <w:tcW w:type="dxa" w:w="3600"/>
            <w:tcMar>
              <w:top w:type="dxa" w:w="70"/>
              <w:left w:type="dxa" w:w="110"/>
              <w:bottom w:type="dxa" w:w="70"/>
              <w:right w:type="dxa" w:w="110"/>
            </w:tcMar>
            <w:vAlign w:val="center"/>
          </w:tcPr>
          <w:p>
            <w:pPr>
              <w:spacing w:after="0" w:line="250"/>
            </w:pPr>
            <w:r>
              <w:rPr>
                <w:rFonts w:ascii="Calibri" w:cs="Calibri" w:eastAsia="Calibri" w:hAnsi="Calibri"/>
                <w:color w:val="1A1A1A"/>
                <w:sz w:val="20"/>
                <w:szCs w:val="20"/>
              </w:rPr>
              <w:t xml:space="preserve">1er septembre 2026</w:t>
            </w:r>
          </w:p>
        </w:tc>
      </w:tr>
      <w:tr>
        <w:tc>
          <w:tcPr>
            <w:tcW w:type="dxa" w:w="2400"/>
            <w:tcMar>
              <w:top w:type="dxa" w:w="70"/>
              <w:left w:type="dxa" w:w="110"/>
              <w:bottom w:type="dxa" w:w="70"/>
              <w:right w:type="dxa" w:w="110"/>
            </w:tcMar>
            <w:vAlign w:val="center"/>
          </w:tcPr>
          <w:p>
            <w:pPr>
              <w:spacing w:after="0" w:line="250"/>
            </w:pPr>
            <w:r>
              <w:rPr>
                <w:rFonts w:ascii="Calibri" w:cs="Calibri" w:eastAsia="Calibri" w:hAnsi="Calibri"/>
                <w:b/>
                <w:bCs/>
                <w:color w:val="1F3864"/>
                <w:sz w:val="20"/>
                <w:szCs w:val="20"/>
              </w:rPr>
              <w:t xml:space="preserve">Périmètre</w:t>
            </w:r>
          </w:p>
        </w:tc>
        <w:tc>
          <w:tcPr>
            <w:tcW w:type="dxa" w:w="3600"/>
            <w:tcMar>
              <w:top w:type="dxa" w:w="70"/>
              <w:left w:type="dxa" w:w="110"/>
              <w:bottom w:type="dxa" w:w="70"/>
              <w:right w:type="dxa" w:w="110"/>
            </w:tcMar>
            <w:vAlign w:val="center"/>
          </w:tcPr>
          <w:p>
            <w:pPr>
              <w:spacing w:after="0" w:line="250"/>
            </w:pPr>
            <w:r>
              <w:rPr>
                <w:rFonts w:ascii="Calibri" w:cs="Calibri" w:eastAsia="Calibri" w:hAnsi="Calibri"/>
                <w:color w:val="1A1A1A"/>
                <w:sz w:val="20"/>
                <w:szCs w:val="20"/>
              </w:rPr>
              <w:t xml:space="preserve">Code applicatif, base de données, infrastructure, production</w:t>
            </w:r>
          </w:p>
        </w:tc>
      </w:tr>
      <w:tr>
        <w:tc>
          <w:tcPr>
            <w:tcW w:type="dxa" w:w="2400"/>
            <w:tcMar>
              <w:top w:type="dxa" w:w="70"/>
              <w:left w:type="dxa" w:w="110"/>
              <w:bottom w:type="dxa" w:w="70"/>
              <w:right w:type="dxa" w:w="110"/>
            </w:tcMar>
            <w:vAlign w:val="center"/>
          </w:tcPr>
          <w:p>
            <w:pPr>
              <w:spacing w:after="0" w:line="250"/>
            </w:pPr>
            <w:r>
              <w:rPr>
                <w:rFonts w:ascii="Calibri" w:cs="Calibri" w:eastAsia="Calibri" w:hAnsi="Calibri"/>
                <w:b/>
                <w:bCs/>
                <w:color w:val="1F3864"/>
                <w:sz w:val="20"/>
                <w:szCs w:val="20"/>
              </w:rPr>
              <w:t xml:space="preserve">Version auditée</w:t>
            </w:r>
          </w:p>
        </w:tc>
        <w:tc>
          <w:tcPr>
            <w:tcW w:type="dxa" w:w="3600"/>
            <w:tcMar>
              <w:top w:type="dxa" w:w="70"/>
              <w:left w:type="dxa" w:w="110"/>
              <w:bottom w:type="dxa" w:w="70"/>
              <w:right w:type="dxa" w:w="110"/>
            </w:tcMar>
            <w:vAlign w:val="center"/>
          </w:tcPr>
          <w:p>
            <w:pPr>
              <w:spacing w:after="0" w:line="250"/>
            </w:pPr>
            <w:r>
              <w:rPr>
                <w:rFonts w:ascii="Calibri" w:cs="Calibri" w:eastAsia="Calibri" w:hAnsi="Calibri"/>
                <w:color w:val="1A1A1A"/>
                <w:sz w:val="20"/>
                <w:szCs w:val="20"/>
              </w:rPr>
              <w:t xml:space="preserve">branche i18n/admin-multilingual</w:t>
            </w:r>
          </w:p>
        </w:tc>
      </w:tr>
      <w:tr>
        <w:tc>
          <w:tcPr>
            <w:tcW w:type="dxa" w:w="2400"/>
            <w:tcMar>
              <w:top w:type="dxa" w:w="70"/>
              <w:left w:type="dxa" w:w="110"/>
              <w:bottom w:type="dxa" w:w="70"/>
              <w:right w:type="dxa" w:w="110"/>
            </w:tcMar>
            <w:vAlign w:val="center"/>
          </w:tcPr>
          <w:p>
            <w:pPr>
              <w:spacing w:after="0" w:line="250"/>
            </w:pPr>
            <w:r>
              <w:rPr>
                <w:rFonts w:ascii="Calibri" w:cs="Calibri" w:eastAsia="Calibri" w:hAnsi="Calibri"/>
                <w:b/>
                <w:bCs/>
                <w:color w:val="1F3864"/>
                <w:sz w:val="20"/>
                <w:szCs w:val="20"/>
              </w:rPr>
              <w:t xml:space="preserve">Volume analysé</w:t>
            </w:r>
          </w:p>
        </w:tc>
        <w:tc>
          <w:tcPr>
            <w:tcW w:type="dxa" w:w="3600"/>
            <w:tcMar>
              <w:top w:type="dxa" w:w="70"/>
              <w:left w:type="dxa" w:w="110"/>
              <w:bottom w:type="dxa" w:w="70"/>
              <w:right w:type="dxa" w:w="110"/>
            </w:tcMar>
            <w:vAlign w:val="center"/>
          </w:tcPr>
          <w:p>
            <w:pPr>
              <w:spacing w:after="0" w:line="250"/>
            </w:pPr>
            <w:r>
              <w:rPr>
                <w:rFonts w:ascii="Calibri" w:cs="Calibri" w:eastAsia="Calibri" w:hAnsi="Calibri"/>
                <w:color w:val="1A1A1A"/>
                <w:sz w:val="20"/>
                <w:szCs w:val="20"/>
              </w:rPr>
              <w:t xml:space="preserve">27 127 lignes PHP · 65 463 lignes Blade · 484 routes</w:t>
            </w:r>
          </w:p>
        </w:tc>
      </w:tr>
      <w:tr>
        <w:tc>
          <w:tcPr>
            <w:tcW w:type="dxa" w:w="2400"/>
            <w:tcMar>
              <w:top w:type="dxa" w:w="70"/>
              <w:left w:type="dxa" w:w="110"/>
              <w:bottom w:type="dxa" w:w="70"/>
              <w:right w:type="dxa" w:w="110"/>
            </w:tcMar>
            <w:vAlign w:val="center"/>
          </w:tcPr>
          <w:p>
            <w:pPr>
              <w:spacing w:after="0" w:line="250"/>
            </w:pPr>
            <w:r>
              <w:rPr>
                <w:rFonts w:ascii="Calibri" w:cs="Calibri" w:eastAsia="Calibri" w:hAnsi="Calibri"/>
                <w:b/>
                <w:bCs/>
                <w:color w:val="1F3864"/>
                <w:sz w:val="20"/>
                <w:szCs w:val="20"/>
              </w:rPr>
              <w:t xml:space="preserve">Constats</w:t>
            </w:r>
          </w:p>
        </w:tc>
        <w:tc>
          <w:tcPr>
            <w:tcW w:type="dxa" w:w="3600"/>
            <w:tcMar>
              <w:top w:type="dxa" w:w="70"/>
              <w:left w:type="dxa" w:w="110"/>
              <w:bottom w:type="dxa" w:w="70"/>
              <w:right w:type="dxa" w:w="110"/>
            </w:tcMar>
            <w:vAlign w:val="center"/>
          </w:tcPr>
          <w:p>
            <w:pPr>
              <w:spacing w:after="0" w:line="250"/>
            </w:pPr>
            <w:r>
              <w:rPr>
                <w:rFonts w:ascii="Calibri" w:cs="Calibri" w:eastAsia="Calibri" w:hAnsi="Calibri"/>
                <w:color w:val="1A1A1A"/>
                <w:sz w:val="20"/>
                <w:szCs w:val="20"/>
              </w:rPr>
              <w:t xml:space="preserve">35 constats — 5 critiques, 7 élevés, 23 moyens/faibles</w:t>
            </w:r>
          </w:p>
        </w:tc>
      </w:tr>
    </w:tbl>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Sommaire</w:t>
      </w:r>
    </w:p>
    <w:sdt>
      <w:sdtPr>
        <w:alias w:val="Sommaire"/>
      </w:sdtPr>
      <w:sdtContent>
        <w:p>
          <w:r>
            <w:fldChar w:fldCharType="begin" w:dirty="true"/>
            <w:instrText xml:space="preserve">TOC \h \o "1-3"</w:instrText>
            <w:fldChar w:fldCharType="separate"/>
          </w:r>
        </w:p>
        <w:p>
          <w:r>
            <w:fldChar w:fldCharType="end"/>
          </w:r>
        </w:p>
      </w:sdtContent>
    </w:sdt>
    <w:p>
      <w:pPr>
        <w:spacing w:after="120" w:line="276"/>
      </w:pPr>
      <w:r>
        <w:rPr>
          <w:rFonts w:ascii="Calibri" w:cs="Calibri" w:eastAsia="Calibri" w:hAnsi="Calibri"/>
          <w:i/>
          <w:iCs/>
          <w:color w:val="595959"/>
          <w:sz w:val="18"/>
          <w:szCs w:val="18"/>
        </w:rPr>
        <w:t xml:space="preserve">(Pour rafraîchir le sommaire dans Word : clic droit sur le sommaire → Mettre à jour les champs → Mettre à jour toute la table.)</w:t>
      </w:r>
    </w:p>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1. Synthèse exécutive</w:t>
      </w:r>
    </w:p>
    <w:p>
      <w:pPr>
        <w:spacing w:after="120" w:line="276"/>
      </w:pPr>
      <w:r>
        <w:rPr>
          <w:rFonts w:ascii="Calibri" w:cs="Calibri" w:eastAsia="Calibri" w:hAnsi="Calibri"/>
          <w:color w:val="1A1A1A"/>
          <w:sz w:val="21"/>
          <w:szCs w:val="21"/>
        </w:rPr>
        <w:t xml:space="preserve">Vikishop est une place de marché multi-métiers d'une ampleur inhabituelle : elle réunit dans une seule application un catalogue produit multi-vendeurs, une offre de restauration, un service de location de logements, un service de chauffeurs, une activité de fabrication sur mesure, un espace « grands comptes » B2B et une cagnotte humanitaire. Sept populations d'utilisateurs distinctes, chacune avec son propre parcours d'authentification, sa messagerie et son back-office. Le tout en six langues et en multi-devises.</w:t>
      </w:r>
    </w:p>
    <w:p>
      <w:pPr>
        <w:spacing w:after="120" w:line="276"/>
      </w:pPr>
      <w:r>
        <w:rPr>
          <w:rFonts w:ascii="Calibri" w:cs="Calibri" w:eastAsia="Calibri" w:hAnsi="Calibri"/>
          <w:color w:val="1A1A1A"/>
          <w:sz w:val="21"/>
          <w:szCs w:val="21"/>
        </w:rPr>
        <w:t xml:space="preserve">La qualité d'exécution du code métier est réelle : le code est commenté en français avec un soin rare, les règles de gestion sont explicitées, les contrôles de propriété sur les documents sensibles (factures, liens de paiement) sont présents et corrects, la conversion de devises est adossée aux taux de la BCE et rafraîchie quotidiennement. Ce n'est pas un prototype.</w:t>
      </w:r>
    </w:p>
    <w:p>
      <w:pPr>
        <w:spacing w:after="120" w:line="276"/>
      </w:pPr>
      <w:r>
        <w:rPr>
          <w:rFonts w:ascii="Calibri" w:cs="Calibri" w:eastAsia="Calibri" w:hAnsi="Calibri"/>
          <w:b/>
          <w:bCs/>
          <w:color w:val="1A1A1A"/>
          <w:sz w:val="21"/>
          <w:szCs w:val="21"/>
        </w:rPr>
        <w:t xml:space="preserve">Mais la plateforme souffre d'un décalage net entre la qualité du code applicatif et la rigueur de son exploitation. </w:t>
      </w:r>
      <w:r>
        <w:rPr>
          <w:rFonts w:ascii="Calibri" w:cs="Calibri" w:eastAsia="Calibri" w:hAnsi="Calibri"/>
          <w:color w:val="1A1A1A"/>
          <w:sz w:val="21"/>
          <w:szCs w:val="21"/>
        </w:rPr>
        <w:t xml:space="preserve">Les problèmes les plus graves relevés ne sont pas des défauts de conception : ce sont des éléments de configuration manquants, mal nommés ou oubliés en production. Trois d'entre eux cassent silencieusement des fonctions vitales — l'inscription de nouveaux clients est aujourd'hui impossible, les paiements peuvent être encaissés sans qu'aucune commande soit créée, et les messages privés sont accessibles à n'importe quel utilisateur connecté.</w:t>
      </w:r>
    </w:p>
    <w:p>
      <w:pPr>
        <w:pStyle w:val="Heading2"/>
        <w:spacing w:after="120" w:before="260"/>
      </w:pPr>
      <w:r>
        <w:rPr>
          <w:rFonts w:ascii="Calibri" w:cs="Calibri" w:eastAsia="Calibri" w:hAnsi="Calibri"/>
          <w:b/>
          <w:bCs/>
          <w:color w:val="1F3864"/>
          <w:sz w:val="24"/>
          <w:szCs w:val="24"/>
        </w:rPr>
        <w:t xml:space="preserve">1.1 Notation par domaine</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2600"/>
        <w:gridCol w:w="1300"/>
        <w:gridCol w:w="5460"/>
      </w:tblGrid>
      <w:tr>
        <w:trPr>
          <w:tblHeader/>
        </w:trPr>
        <w:tc>
          <w:tcPr>
            <w:tcW w:type="dxa" w:w="26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Domaine</w:t>
            </w:r>
          </w:p>
        </w:tc>
        <w:tc>
          <w:tcPr>
            <w:tcW w:type="dxa" w:w="13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Note</w:t>
            </w:r>
          </w:p>
        </w:tc>
        <w:tc>
          <w:tcPr>
            <w:tcW w:type="dxa" w:w="54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Appréciation</w:t>
            </w:r>
          </w:p>
        </w:tc>
      </w:tr>
      <w:tr>
        <w:tc>
          <w:tcPr>
            <w:tcW w:type="dxa" w:w="2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Sécurité applicative</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3 / 10</w:t>
            </w:r>
          </w:p>
        </w:tc>
        <w:tc>
          <w:tcPr>
            <w:tcW w:type="dxa" w:w="54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Secrets versionnés, phpinfo() exposé, canaux temps réel sans autorisation, aucune limitation des tentatives de connexion.</w:t>
            </w:r>
          </w:p>
        </w:tc>
      </w:tr>
      <w:tr>
        <w:tc>
          <w:tcPr>
            <w:tcW w:type="dxa" w:w="2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Fiabilité du paiement</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3 / 10</w:t>
            </w:r>
          </w:p>
        </w:tc>
        <w:tc>
          <w:tcPr>
            <w:tcW w:type="dxa" w:w="54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Webhook Stripe hors service ; les commandes ne naissent que du retour navigateur.</w:t>
            </w:r>
          </w:p>
        </w:tc>
      </w:tr>
      <w:tr>
        <w:tc>
          <w:tcPr>
            <w:tcW w:type="dxa" w:w="2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Fonctionnel / parcours</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4 / 10</w:t>
            </w:r>
          </w:p>
        </w:tc>
        <w:tc>
          <w:tcPr>
            <w:tcW w:type="dxa" w:w="54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L'inscription publique est bloquée. Le reste des parcours est cohérent et abouti.</w:t>
            </w:r>
          </w:p>
        </w:tc>
      </w:tr>
      <w:tr>
        <w:tc>
          <w:tcPr>
            <w:tcW w:type="dxa" w:w="2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Architecture du code</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5 / 10</w:t>
            </w:r>
          </w:p>
        </w:tc>
        <w:tc>
          <w:tcPr>
            <w:tcW w:type="dxa" w:w="54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Découpage clair mais duplication massive : la messagerie est réécrite huit fois.</w:t>
            </w:r>
          </w:p>
        </w:tc>
      </w:tr>
      <w:tr>
        <w:tc>
          <w:tcPr>
            <w:tcW w:type="dxa" w:w="2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Base de données</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4 / 10</w:t>
            </w:r>
          </w:p>
        </w:tc>
        <w:tc>
          <w:tcPr>
            <w:tcW w:type="dxa" w:w="54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5,5 Go d'images stockées en BLOB dans MariaDB. Aucune sauvegarde configurée.</w:t>
            </w:r>
          </w:p>
        </w:tc>
      </w:tr>
      <w:tr>
        <w:tc>
          <w:tcPr>
            <w:tcW w:type="dxa" w:w="2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Performance</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5 / 10</w:t>
            </w:r>
          </w:p>
        </w:tc>
        <w:tc>
          <w:tcPr>
            <w:tcW w:type="dxa" w:w="54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Serveur rapide (190 ms), mais 272 Ko de HTML et 1,6 Mo d'assets non minifiés par page.</w:t>
            </w:r>
          </w:p>
        </w:tc>
      </w:tr>
      <w:tr>
        <w:tc>
          <w:tcPr>
            <w:tcW w:type="dxa" w:w="2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SEO</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 / 10</w:t>
            </w:r>
          </w:p>
        </w:tc>
        <w:tc>
          <w:tcPr>
            <w:tcW w:type="dxa" w:w="54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Titre unique « Vikishop » sur toutes les pages produit, aucune meta description, aucun sitemap.</w:t>
            </w:r>
          </w:p>
        </w:tc>
      </w:tr>
      <w:tr>
        <w:tc>
          <w:tcPr>
            <w:tcW w:type="dxa" w:w="2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Accessibilité</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4 / 10</w:t>
            </w:r>
          </w:p>
        </w:tc>
        <w:tc>
          <w:tcPr>
            <w:tcW w:type="dxa" w:w="54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56 images sur 342 sans texte alternatif, aucun audit de contraste ou de navigation clavier.</w:t>
            </w:r>
          </w:p>
        </w:tc>
      </w:tr>
      <w:tr>
        <w:tc>
          <w:tcPr>
            <w:tcW w:type="dxa" w:w="2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Exploitation</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 / 10</w:t>
            </w:r>
          </w:p>
        </w:tc>
        <w:tc>
          <w:tcPr>
            <w:tcW w:type="dxa" w:w="54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Ni ordonnanceur, ni worker de file d'attente, ni sauvegarde. Journaux en niveau debug.</w:t>
            </w:r>
          </w:p>
        </w:tc>
      </w:tr>
      <w:tr>
        <w:tc>
          <w:tcPr>
            <w:tcW w:type="dxa" w:w="2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Tests</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 / 10</w:t>
            </w:r>
          </w:p>
        </w:tc>
        <w:tc>
          <w:tcPr>
            <w:tcW w:type="dxa" w:w="54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85 tests sur 93 échouent faute d'extension PHP. Zéro test sur le panier et le paiement.</w:t>
            </w:r>
          </w:p>
        </w:tc>
      </w:tr>
      <w:tr>
        <w:tc>
          <w:tcPr>
            <w:tcW w:type="dxa" w:w="2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Conformité RGPD</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3 / 10</w:t>
            </w:r>
          </w:p>
        </w:tc>
        <w:tc>
          <w:tcPr>
            <w:tcW w:type="dxa" w:w="54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bandeau de consentement malgré géolocalisation IP et traçage des visiteurs.</w:t>
            </w:r>
          </w:p>
        </w:tc>
      </w:tr>
      <w:tr>
        <w:tc>
          <w:tcPr>
            <w:tcW w:type="dxa" w:w="2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Qualité de la gestion Git</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 / 10</w:t>
            </w:r>
          </w:p>
        </w:tc>
        <w:tc>
          <w:tcPr>
            <w:tcW w:type="dxa" w:w="54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.gitignore, 428 fichiers non suivis, 30 migrations fondatrices supprimées.</w:t>
            </w:r>
          </w:p>
        </w:tc>
      </w:tr>
    </w:tbl>
    <w:p>
      <w:pPr>
        <w:spacing w:after="160"/>
      </w:pPr>
    </w:p>
    <w:p>
      <w:pPr>
        <w:pStyle w:val="Heading2"/>
        <w:spacing w:after="120" w:before="260"/>
      </w:pPr>
      <w:r>
        <w:rPr>
          <w:rFonts w:ascii="Calibri" w:cs="Calibri" w:eastAsia="Calibri" w:hAnsi="Calibri"/>
          <w:b/>
          <w:bCs/>
          <w:color w:val="1F3864"/>
          <w:sz w:val="24"/>
          <w:szCs w:val="24"/>
        </w:rPr>
        <w:t xml:space="preserve">1.2 Les cinq urgences</w:t>
      </w:r>
    </w:p>
    <w:p>
      <w:pPr>
        <w:spacing w:after="120" w:line="276"/>
      </w:pPr>
      <w:r>
        <w:rPr>
          <w:rFonts w:ascii="Calibri" w:cs="Calibri" w:eastAsia="Calibri" w:hAnsi="Calibri"/>
          <w:color w:val="1A1A1A"/>
          <w:sz w:val="21"/>
          <w:szCs w:val="21"/>
        </w:rPr>
        <w:t xml:space="preserve">Ces cinq points appellent une intervention avant toute autre chose. Les quatre premiers se corrigent en quelques heures ; le cinquième demande une demi-journée.</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700"/>
        <w:gridCol w:w="4400"/>
        <w:gridCol w:w="4260"/>
      </w:tblGrid>
      <w:tr>
        <w:trPr>
          <w:tblHeader/>
        </w:trPr>
        <w:tc>
          <w:tcPr>
            <w:tcW w:type="dxa" w:w="7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N°</w:t>
            </w:r>
          </w:p>
        </w:tc>
        <w:tc>
          <w:tcPr>
            <w:tcW w:type="dxa" w:w="44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Constat</w:t>
            </w:r>
          </w:p>
        </w:tc>
        <w:tc>
          <w:tcPr>
            <w:tcW w:type="dxa" w:w="42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Conséquence aujourd'hui</w:t>
            </w:r>
          </w:p>
        </w:tc>
      </w:tr>
      <w:tr>
        <w:tc>
          <w:tcPr>
            <w:tcW w:type="dxa" w:w="7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w:t>
            </w:r>
          </w:p>
        </w:tc>
        <w:tc>
          <w:tcPr>
            <w:tcW w:type="dxa" w:w="4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Le fichier .env est versionné dans Git (aucun .gitignore n'existe)</w:t>
            </w:r>
          </w:p>
        </w:tc>
        <w:tc>
          <w:tcPr>
            <w:tcW w:type="dxa" w:w="42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Clé Stripe LIVE, mot de passe root MySQL, secret AWS et mot de passe SMTP présents dans l'historique du dépôt.</w:t>
            </w:r>
          </w:p>
        </w:tc>
      </w:tr>
      <w:tr>
        <w:tc>
          <w:tcPr>
            <w:tcW w:type="dxa" w:w="7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w:t>
            </w:r>
          </w:p>
        </w:tc>
        <w:tc>
          <w:tcPr>
            <w:tcW w:type="dxa" w:w="4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public/opcache.php contient phpinfo() et répond en HTTP 200</w:t>
            </w:r>
          </w:p>
        </w:tc>
        <w:tc>
          <w:tcPr>
            <w:tcW w:type="dxa" w:w="42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93 Ko de configuration serveur publiquement lisibles sur www.vikishop.org/opcache.php.</w:t>
            </w:r>
          </w:p>
        </w:tc>
      </w:tr>
      <w:tr>
        <w:tc>
          <w:tcPr>
            <w:tcW w:type="dxa" w:w="7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3</w:t>
            </w:r>
          </w:p>
        </w:tc>
        <w:tc>
          <w:tcPr>
            <w:tcW w:type="dxa" w:w="4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Le secret hCaptcha est lu sous un nom de variable inexistant</w:t>
            </w:r>
          </w:p>
        </w:tc>
        <w:tc>
          <w:tcPr>
            <w:tcW w:type="dxa" w:w="42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nouveau client ni compte grand compte ne peut s'inscrire. La vérification échoue systématiquement.</w:t>
            </w:r>
          </w:p>
        </w:tc>
      </w:tr>
      <w:tr>
        <w:tc>
          <w:tcPr>
            <w:tcW w:type="dxa" w:w="7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4</w:t>
            </w:r>
          </w:p>
        </w:tc>
        <w:tc>
          <w:tcPr>
            <w:tcW w:type="dxa" w:w="4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Les 12 canaux de diffusion temps réel renvoient tous « autorisé »</w:t>
            </w:r>
          </w:p>
        </w:tc>
        <w:tc>
          <w:tcPr>
            <w:tcW w:type="dxa" w:w="42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Tout utilisateur connecté peut lire n'importe quelle conversation privée en devinant son identifiant.</w:t>
            </w:r>
          </w:p>
        </w:tc>
      </w:tr>
      <w:tr>
        <w:tc>
          <w:tcPr>
            <w:tcW w:type="dxa" w:w="7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5</w:t>
            </w:r>
          </w:p>
        </w:tc>
        <w:tc>
          <w:tcPr>
            <w:tcW w:type="dxa" w:w="4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STRIPE_WEBHOOK_SECRET est vide et les commandes naissent du retour navigateur</w:t>
            </w:r>
          </w:p>
        </w:tc>
        <w:tc>
          <w:tcPr>
            <w:tcW w:type="dxa" w:w="42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Un client qui ferme son onglet après avoir payé : argent encaissé, aucune commande, stock non décrémenté, vendeur non prévenu.</w:t>
            </w:r>
          </w:p>
        </w:tc>
      </w:tr>
    </w:tbl>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2. Périmètre et méthode</w:t>
      </w:r>
    </w:p>
    <w:p>
      <w:pPr>
        <w:pStyle w:val="Heading2"/>
        <w:spacing w:after="120" w:before="260"/>
      </w:pPr>
      <w:r>
        <w:rPr>
          <w:rFonts w:ascii="Calibri" w:cs="Calibri" w:eastAsia="Calibri" w:hAnsi="Calibri"/>
          <w:b/>
          <w:bCs/>
          <w:color w:val="1F3864"/>
          <w:sz w:val="24"/>
          <w:szCs w:val="24"/>
        </w:rPr>
        <w:t xml:space="preserve">2.1 Ce qui a été examiné</w:t>
      </w:r>
    </w:p>
    <w:p>
      <w:pPr>
        <w:pStyle w:val="ListParagraph"/>
        <w:numPr>
          <w:ilvl w:val="0"/>
          <w:numId w:val="2"/>
        </w:numPr>
        <w:spacing w:after="60" w:line="276"/>
      </w:pPr>
      <w:r>
        <w:rPr>
          <w:rFonts w:ascii="Calibri" w:cs="Calibri" w:eastAsia="Calibri" w:hAnsi="Calibri"/>
          <w:color w:val="1A1A1A"/>
          <w:sz w:val="21"/>
          <w:szCs w:val="21"/>
        </w:rPr>
        <w:t xml:space="preserve">L'intégralité du code applicatif : 132 contrôleurs, 53 modèles, 13 services, 11 middlewares, 284 vues Blade.</w:t>
      </w:r>
    </w:p>
    <w:p>
      <w:pPr>
        <w:pStyle w:val="ListParagraph"/>
        <w:numPr>
          <w:ilvl w:val="0"/>
          <w:numId w:val="2"/>
        </w:numPr>
        <w:spacing w:after="60" w:line="276"/>
      </w:pPr>
      <w:r>
        <w:rPr>
          <w:rFonts w:ascii="Calibri" w:cs="Calibri" w:eastAsia="Calibri" w:hAnsi="Calibri"/>
          <w:color w:val="1A1A1A"/>
          <w:sz w:val="21"/>
          <w:szCs w:val="21"/>
        </w:rPr>
        <w:t xml:space="preserve">Les 484 routes déclarées et leurs protections d'accès.</w:t>
      </w:r>
    </w:p>
    <w:p>
      <w:pPr>
        <w:pStyle w:val="ListParagraph"/>
        <w:numPr>
          <w:ilvl w:val="0"/>
          <w:numId w:val="2"/>
        </w:numPr>
        <w:spacing w:after="60" w:line="276"/>
      </w:pPr>
      <w:r>
        <w:rPr>
          <w:rFonts w:ascii="Calibri" w:cs="Calibri" w:eastAsia="Calibri" w:hAnsi="Calibri"/>
          <w:color w:val="1A1A1A"/>
          <w:sz w:val="21"/>
          <w:szCs w:val="21"/>
        </w:rPr>
        <w:t xml:space="preserve">Le schéma et le contenu réel de la base MariaDB en production (volumétrie, index, files d'attente).</w:t>
      </w:r>
    </w:p>
    <w:p>
      <w:pPr>
        <w:pStyle w:val="ListParagraph"/>
        <w:numPr>
          <w:ilvl w:val="0"/>
          <w:numId w:val="2"/>
        </w:numPr>
        <w:spacing w:after="60" w:line="276"/>
      </w:pPr>
      <w:r>
        <w:rPr>
          <w:rFonts w:ascii="Calibri" w:cs="Calibri" w:eastAsia="Calibri" w:hAnsi="Calibri"/>
          <w:color w:val="1A1A1A"/>
          <w:sz w:val="21"/>
          <w:szCs w:val="21"/>
        </w:rPr>
        <w:t xml:space="preserve">La configuration serveur : hôte virtuel Apache, .htaccess, extensions PHP, services système.</w:t>
      </w:r>
    </w:p>
    <w:p>
      <w:pPr>
        <w:pStyle w:val="ListParagraph"/>
        <w:numPr>
          <w:ilvl w:val="0"/>
          <w:numId w:val="2"/>
        </w:numPr>
        <w:spacing w:after="60" w:line="276"/>
      </w:pPr>
      <w:r>
        <w:rPr>
          <w:rFonts w:ascii="Calibri" w:cs="Calibri" w:eastAsia="Calibri" w:hAnsi="Calibri"/>
          <w:color w:val="1A1A1A"/>
          <w:sz w:val="21"/>
          <w:szCs w:val="21"/>
        </w:rPr>
        <w:t xml:space="preserve">Le site en production : en-têtes HTTP, temps de réponse, poids des pages, exposition de fichiers sensibles.</w:t>
      </w:r>
    </w:p>
    <w:p>
      <w:pPr>
        <w:pStyle w:val="ListParagraph"/>
        <w:numPr>
          <w:ilvl w:val="0"/>
          <w:numId w:val="2"/>
        </w:numPr>
        <w:spacing w:after="60" w:line="276"/>
      </w:pPr>
      <w:r>
        <w:rPr>
          <w:rFonts w:ascii="Calibri" w:cs="Calibri" w:eastAsia="Calibri" w:hAnsi="Calibri"/>
          <w:color w:val="1A1A1A"/>
          <w:sz w:val="21"/>
          <w:szCs w:val="21"/>
        </w:rPr>
        <w:t xml:space="preserve">L'état du dépôt Git, la suite de tests, les fichiers de traduction.</w:t>
      </w:r>
    </w:p>
    <w:p>
      <w:pPr>
        <w:pStyle w:val="Heading2"/>
        <w:spacing w:after="120" w:before="260"/>
      </w:pPr>
      <w:r>
        <w:rPr>
          <w:rFonts w:ascii="Calibri" w:cs="Calibri" w:eastAsia="Calibri" w:hAnsi="Calibri"/>
          <w:b/>
          <w:bCs/>
          <w:color w:val="1F3864"/>
          <w:sz w:val="24"/>
          <w:szCs w:val="24"/>
        </w:rPr>
        <w:t xml:space="preserve">2.2 Ce qui n'a pas été couvert</w:t>
      </w:r>
    </w:p>
    <w:p>
      <w:pPr>
        <w:spacing w:after="120" w:line="276"/>
      </w:pPr>
      <w:r>
        <w:rPr>
          <w:rFonts w:ascii="Calibri" w:cs="Calibri" w:eastAsia="Calibri" w:hAnsi="Calibri"/>
          <w:color w:val="1A1A1A"/>
          <w:sz w:val="21"/>
          <w:szCs w:val="21"/>
        </w:rPr>
        <w:t xml:space="preserve">Cet audit est statique et fonctionnel. N'ont pas été réalisés : test d'intrusion actif, campagne de charge, audit d'accessibilité RGAA formel avec lecteur d'écran, revue juridique des CGV, ni audit de la chaîne de sous-traitance (Boxtal, Stripe, hCaptcha) au titre du RGPD.</w:t>
      </w:r>
    </w:p>
    <w:p>
      <w:pPr>
        <w:pStyle w:val="Heading2"/>
        <w:spacing w:after="120" w:before="260"/>
      </w:pPr>
      <w:r>
        <w:rPr>
          <w:rFonts w:ascii="Calibri" w:cs="Calibri" w:eastAsia="Calibri" w:hAnsi="Calibri"/>
          <w:b/>
          <w:bCs/>
          <w:color w:val="1F3864"/>
          <w:sz w:val="24"/>
          <w:szCs w:val="24"/>
        </w:rPr>
        <w:t xml:space="preserve">2.3 Échelle de gravité</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1700"/>
        <w:gridCol w:w="7660"/>
      </w:tblGrid>
      <w:tr>
        <w:trPr>
          <w:tblHeader/>
        </w:trPr>
        <w:tc>
          <w:tcPr>
            <w:tcW w:type="dxa" w:w="17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Niveau</w:t>
            </w:r>
          </w:p>
        </w:tc>
        <w:tc>
          <w:tcPr>
            <w:tcW w:type="dxa" w:w="76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Définition retenue</w:t>
            </w:r>
          </w:p>
        </w:tc>
      </w:tr>
      <w:tr>
        <w:tc>
          <w:tcPr>
            <w:tcW w:type="dxa" w:w="17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Critique</w:t>
            </w:r>
          </w:p>
        </w:tc>
        <w:tc>
          <w:tcPr>
            <w:tcW w:type="dxa" w:w="76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Compromission de données, perte financière ou fonction vitale hors service. Correction immédiate.</w:t>
            </w:r>
          </w:p>
        </w:tc>
      </w:tr>
      <w:tr>
        <w:tc>
          <w:tcPr>
            <w:tcW w:type="dxa" w:w="17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26A00"/>
                <w:sz w:val="19"/>
                <w:szCs w:val="19"/>
              </w:rPr>
              <w:t xml:space="preserve">Élevé</w:t>
            </w:r>
          </w:p>
        </w:tc>
        <w:tc>
          <w:tcPr>
            <w:tcW w:type="dxa" w:w="76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Risque de sécurité exploitable ou dysfonctionnement affectant une part significative des utilisateurs. Sous 15 jours.</w:t>
            </w:r>
          </w:p>
        </w:tc>
      </w:tr>
      <w:tr>
        <w:tc>
          <w:tcPr>
            <w:tcW w:type="dxa" w:w="1700"/>
            <w:tcMar>
              <w:top w:type="dxa" w:w="70"/>
              <w:left w:type="dxa" w:w="110"/>
              <w:bottom w:type="dxa" w:w="70"/>
              <w:right w:type="dxa" w:w="110"/>
            </w:tcMar>
            <w:vAlign w:val="center"/>
          </w:tcPr>
          <w:p>
            <w:pPr>
              <w:spacing w:after="0" w:line="250"/>
              <w:jc w:val="center"/>
            </w:pPr>
            <w:r>
              <w:rPr>
                <w:rFonts w:ascii="Calibri" w:cs="Calibri" w:eastAsia="Calibri" w:hAnsi="Calibri"/>
                <w:b/>
                <w:bCs/>
                <w:color w:val="8A6D00"/>
                <w:sz w:val="19"/>
                <w:szCs w:val="19"/>
              </w:rPr>
              <w:t xml:space="preserve">Moyen</w:t>
            </w:r>
          </w:p>
        </w:tc>
        <w:tc>
          <w:tcPr>
            <w:tcW w:type="dxa" w:w="76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Dette technique coûteuse, dégradation de performance ou de visibilité. Sous 3 mois.</w:t>
            </w:r>
          </w:p>
        </w:tc>
      </w:tr>
      <w:tr>
        <w:tc>
          <w:tcPr>
            <w:tcW w:type="dxa" w:w="17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595959"/>
                <w:sz w:val="19"/>
                <w:szCs w:val="19"/>
              </w:rPr>
              <w:t xml:space="preserve">Faible</w:t>
            </w:r>
          </w:p>
        </w:tc>
        <w:tc>
          <w:tcPr>
            <w:tcW w:type="dxa" w:w="76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Amélioration de confort ou de maintenabilité. Au fil de l'eau.</w:t>
            </w:r>
          </w:p>
        </w:tc>
      </w:tr>
    </w:tbl>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3. Constats critiques</w:t>
      </w:r>
    </w:p>
    <w:p>
      <w:pPr>
        <w:spacing w:after="120" w:line="276"/>
      </w:pPr>
      <w:r>
        <w:rPr>
          <w:rFonts w:ascii="Calibri" w:cs="Calibri" w:eastAsia="Calibri" w:hAnsi="Calibri"/>
          <w:i/>
          <w:iCs/>
          <w:color w:val="595959"/>
          <w:sz w:val="21"/>
          <w:szCs w:val="21"/>
        </w:rPr>
        <w:t xml:space="preserve">Les cinq constats de cette section ont tous été vérifiés par observation directe, soit dans le code, soit sur le site en production.</w:t>
      </w:r>
    </w:p>
    <w:p>
      <w:pPr>
        <w:pStyle w:val="Heading3"/>
        <w:spacing w:after="100" w:before="240"/>
      </w:pPr>
      <w:r>
        <w:rPr>
          <w:rFonts w:ascii="Calibri" w:cs="Calibri" w:eastAsia="Calibri" w:hAnsi="Calibri"/>
          <w:b/>
          <w:bCs/>
          <w:color w:val="B00020"/>
          <w:sz w:val="22"/>
          <w:szCs w:val="22"/>
        </w:rPr>
        <w:t xml:space="preserve">C-01 — </w:t>
      </w:r>
      <w:r>
        <w:rPr>
          <w:rFonts w:ascii="Calibri" w:cs="Calibri" w:eastAsia="Calibri" w:hAnsi="Calibri"/>
          <w:b/>
          <w:bCs/>
          <w:color w:val="2E4A7D"/>
          <w:sz w:val="22"/>
          <w:szCs w:val="22"/>
        </w:rPr>
        <w:t xml:space="preserve">Le fichier .env est versionné, avec des secrets de production</w:t>
      </w:r>
      <w:r>
        <w:rPr>
          <w:rFonts w:ascii="Calibri" w:cs="Calibri" w:eastAsia="Calibri" w:hAnsi="Calibri"/>
          <w:b/>
          <w:bCs/>
          <w:color w:val="B00020"/>
          <w:sz w:val="18"/>
          <w:szCs w:val="18"/>
        </w:rPr>
        <w:t xml:space="preserve">   [CRITIQUE]</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Le dépôt ne contient aucun fichier .gitignore. Le fichier .env est suivi par Git et apparaît comme modifié dans l'état courant du dépôt.</w:t>
      </w:r>
    </w:p>
    <w:p>
      <w:pPr>
        <w:spacing w:after="40" w:line="276"/>
      </w:pPr>
      <w:r>
        <w:rPr>
          <w:rFonts w:ascii="Calibri" w:cs="Calibri" w:eastAsia="Calibri" w:hAnsi="Calibri"/>
          <w:b/>
          <w:bCs/>
          <w:color w:val="1F3864"/>
          <w:sz w:val="21"/>
          <w:szCs w:val="21"/>
        </w:rPr>
        <w:t xml:space="preserve">Vérification. </w:t>
      </w:r>
    </w:p>
    <w:p>
      <w:pPr>
        <w:shd w:fill="F4F4F4" w:val="clear"/>
        <w:spacing w:after="120" w:before="40" w:line="240"/>
        <w:ind w:left="360"/>
      </w:pPr>
      <w:r>
        <w:rPr>
          <w:rFonts w:ascii="Consolas" w:cs="Consolas" w:eastAsia="Consolas" w:hAnsi="Consolas"/>
          <w:color w:val="333333"/>
          <w:sz w:val="18"/>
          <w:szCs w:val="18"/>
        </w:rPr>
        <w:t xml:space="preserve">git ls-files --error-unmatch .env</w:t>
      </w:r>
    </w:p>
    <w:p>
      <w:pPr>
        <w:spacing w:after="100" w:line="276"/>
      </w:pPr>
      <w:r>
        <w:rPr>
          <w:rFonts w:ascii="Calibri" w:cs="Calibri" w:eastAsia="Calibri" w:hAnsi="Calibri"/>
          <w:b/>
          <w:bCs/>
          <w:color w:val="1F3864"/>
          <w:sz w:val="21"/>
          <w:szCs w:val="21"/>
        </w:rPr>
        <w:t xml:space="preserve">Ce qui est exposé. </w:t>
      </w:r>
      <w:r>
        <w:rPr>
          <w:rFonts w:ascii="Calibri" w:cs="Calibri" w:eastAsia="Calibri" w:hAnsi="Calibri"/>
          <w:color w:val="1A1A1A"/>
          <w:sz w:val="21"/>
          <w:szCs w:val="21"/>
        </w:rPr>
        <w:t xml:space="preserve">Clé secrète Stripe en mode LIVE (sk_live_…), mot de passe du compte root MySQL, clé et secret AWS, mot de passe du compte SMTP d'expédition, clés Boxtal V1 et V3, secret hCaptcha, secret d'application Reverb, et la clé APP_KEY qui chiffre les sessions et les cookies.</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Toute personne ayant accès au dépôt — collaborateur passé, prestataire, poste compromis, sauvegarde du dépôt — dispose des moyens de débiter des cartes, de lire et modifier la base, d'envoyer des courriels au nom de Vikishop et de déchiffrer les sessions. Retirer le fichier du dépôt ne suffit pas : les secrets restent dans l'historique.</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1) Créer un .gitignore incluant .env, /vendor, /node_modules, /storage, /public/storage, /public/cache. 2) git rm --cached .env. 3) Faire tourner l'intégralité des secrets : Stripe, AWS, SMTP, Boxtal, hCaptcha, Reverb, mot de passe MySQL. 4) Régénérer APP_KEY — attention, cela invalide toutes les sessions actives et rend illisibles les données déjà chiffrées. 5) Purger l'historique (git filter-repo) ou considérer le dépôt comme définitivement compromis et en repartir d'un neuf.</w:t>
      </w:r>
    </w:p>
    <w:p>
      <w:pPr>
        <w:spacing w:after="100" w:line="276"/>
      </w:pPr>
      <w:r>
        <w:rPr>
          <w:rFonts w:ascii="Calibri" w:cs="Calibri" w:eastAsia="Calibri" w:hAnsi="Calibri"/>
          <w:b/>
          <w:bCs/>
          <w:color w:val="1F3864"/>
          <w:sz w:val="21"/>
          <w:szCs w:val="21"/>
        </w:rPr>
        <w:t xml:space="preserve">Point connexe. </w:t>
      </w:r>
      <w:r>
        <w:rPr>
          <w:rFonts w:ascii="Calibri" w:cs="Calibri" w:eastAsia="Calibri" w:hAnsi="Calibri"/>
          <w:color w:val="1A1A1A"/>
          <w:sz w:val="21"/>
          <w:szCs w:val="21"/>
        </w:rPr>
        <w:t xml:space="preserve">En l'absence de .gitignore, vendor/ (170 Mo) et node_modules/ (103 Mo) sont également versionnés — le répertoire .git pèse 155 Mo.</w:t>
      </w:r>
    </w:p>
    <w:p>
      <w:pPr>
        <w:pStyle w:val="Heading3"/>
        <w:spacing w:after="100" w:before="240"/>
      </w:pPr>
      <w:r>
        <w:rPr>
          <w:rFonts w:ascii="Calibri" w:cs="Calibri" w:eastAsia="Calibri" w:hAnsi="Calibri"/>
          <w:b/>
          <w:bCs/>
          <w:color w:val="B00020"/>
          <w:sz w:val="22"/>
          <w:szCs w:val="22"/>
        </w:rPr>
        <w:t xml:space="preserve">C-02 — </w:t>
      </w:r>
      <w:r>
        <w:rPr>
          <w:rFonts w:ascii="Calibri" w:cs="Calibri" w:eastAsia="Calibri" w:hAnsi="Calibri"/>
          <w:b/>
          <w:bCs/>
          <w:color w:val="2E4A7D"/>
          <w:sz w:val="22"/>
          <w:szCs w:val="22"/>
        </w:rPr>
        <w:t xml:space="preserve">phpinfo() accessible publiquement en production</w:t>
      </w:r>
      <w:r>
        <w:rPr>
          <w:rFonts w:ascii="Calibri" w:cs="Calibri" w:eastAsia="Calibri" w:hAnsi="Calibri"/>
          <w:b/>
          <w:bCs/>
          <w:color w:val="B00020"/>
          <w:sz w:val="18"/>
          <w:szCs w:val="18"/>
        </w:rPr>
        <w:t xml:space="preserve">   [CRITIQUE]</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Le fichier public/opcache.php contient trois lignes : une ouverture PHP et un appel à phpinfo(). Il est servi par Apache, la racine web étant public/.</w:t>
      </w:r>
    </w:p>
    <w:p>
      <w:pPr>
        <w:spacing w:after="40" w:line="276"/>
      </w:pPr>
      <w:r>
        <w:rPr>
          <w:rFonts w:ascii="Calibri" w:cs="Calibri" w:eastAsia="Calibri" w:hAnsi="Calibri"/>
          <w:b/>
          <w:bCs/>
          <w:color w:val="1F3864"/>
          <w:sz w:val="21"/>
          <w:szCs w:val="21"/>
        </w:rPr>
        <w:t xml:space="preserve">Vérification en production. </w:t>
      </w:r>
    </w:p>
    <w:p>
      <w:pPr>
        <w:shd w:fill="F4F4F4" w:val="clear"/>
        <w:spacing w:after="0" w:before="40" w:line="240"/>
        <w:ind w:left="360"/>
      </w:pPr>
      <w:r>
        <w:rPr>
          <w:rFonts w:ascii="Consolas" w:cs="Consolas" w:eastAsia="Consolas" w:hAnsi="Consolas"/>
          <w:color w:val="333333"/>
          <w:sz w:val="18"/>
          <w:szCs w:val="18"/>
        </w:rPr>
        <w:t xml:space="preserve">curl -o /dev/null -w "%{http_code} %{size_download}" https://www.vikishop.org/opcache.php</w:t>
      </w:r>
    </w:p>
    <w:p>
      <w:pPr>
        <w:shd w:fill="F4F4F4" w:val="clear"/>
        <w:spacing w:after="120" w:before="0" w:line="240"/>
        <w:ind w:left="360"/>
      </w:pPr>
      <w:r>
        <w:rPr>
          <w:rFonts w:ascii="Consolas" w:cs="Consolas" w:eastAsia="Consolas" w:hAnsi="Consolas"/>
          <w:color w:val="333333"/>
          <w:sz w:val="18"/>
          <w:szCs w:val="18"/>
        </w:rPr>
        <w:t xml:space="preserve">→ 200  93049</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Cette page révèle la version exacte de PHP et d'Apache, la liste des extensions et leurs versions, les chemins absolus du système de fichiers, les directives de sécurité actives ou désactivées, et les variables d'environnement du processus serveur. C'est le point de départ classique d'une intrusion : elle indique précisément quelles vulnérabilités connues sont applicables.</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Supprimer public/opcache.php immédiatement. Vérifier ensuite qu'aucun autre fichier de diagnostic ne traîne dans public/.</w:t>
      </w:r>
    </w:p>
    <w:p>
      <w:pPr>
        <w:pStyle w:val="Heading3"/>
        <w:spacing w:after="100" w:before="240"/>
      </w:pPr>
      <w:r>
        <w:rPr>
          <w:rFonts w:ascii="Calibri" w:cs="Calibri" w:eastAsia="Calibri" w:hAnsi="Calibri"/>
          <w:b/>
          <w:bCs/>
          <w:color w:val="B00020"/>
          <w:sz w:val="22"/>
          <w:szCs w:val="22"/>
        </w:rPr>
        <w:t xml:space="preserve">C-03 — </w:t>
      </w:r>
      <w:r>
        <w:rPr>
          <w:rFonts w:ascii="Calibri" w:cs="Calibri" w:eastAsia="Calibri" w:hAnsi="Calibri"/>
          <w:b/>
          <w:bCs/>
          <w:color w:val="2E4A7D"/>
          <w:sz w:val="22"/>
          <w:szCs w:val="22"/>
        </w:rPr>
        <w:t xml:space="preserve">L'inscription de nouveaux clients est impossible</w:t>
      </w:r>
      <w:r>
        <w:rPr>
          <w:rFonts w:ascii="Calibri" w:cs="Calibri" w:eastAsia="Calibri" w:hAnsi="Calibri"/>
          <w:b/>
          <w:bCs/>
          <w:color w:val="B00020"/>
          <w:sz w:val="18"/>
          <w:szCs w:val="18"/>
        </w:rPr>
        <w:t xml:space="preserve">   [CRITIQUE]</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Deux contrôleurs d'inscription vérifient le captcha en lisant une variable d'environnement qui n'existe pas. Le fichier .env définit HCAPTCHA_SECRET_KEY ; le code lit HCAPTCHA_SECRET.</w:t>
      </w:r>
    </w:p>
    <w:p>
      <w:pPr>
        <w:spacing w:after="40" w:line="276"/>
      </w:pPr>
      <w:r>
        <w:rPr>
          <w:rFonts w:ascii="Calibri" w:cs="Calibri" w:eastAsia="Calibri" w:hAnsi="Calibri"/>
          <w:b/>
          <w:bCs/>
          <w:color w:val="1F3864"/>
          <w:sz w:val="21"/>
          <w:szCs w:val="21"/>
        </w:rPr>
        <w:t xml:space="preserve">Emplacements. </w:t>
      </w:r>
    </w:p>
    <w:p>
      <w:pPr>
        <w:shd w:fill="F4F4F4" w:val="clear"/>
        <w:spacing w:after="0" w:before="40" w:line="240"/>
        <w:ind w:left="360"/>
      </w:pPr>
      <w:r>
        <w:rPr>
          <w:rFonts w:ascii="Consolas" w:cs="Consolas" w:eastAsia="Consolas" w:hAnsi="Consolas"/>
          <w:color w:val="333333"/>
          <w:sz w:val="18"/>
          <w:szCs w:val="18"/>
        </w:rPr>
        <w:t xml:space="preserve">app/Http/Controllers/Auth/RegisteredUserController.php:53</w:t>
      </w:r>
    </w:p>
    <w:p>
      <w:pPr>
        <w:shd w:fill="F4F4F4" w:val="clear"/>
        <w:spacing w:after="120" w:before="0" w:line="240"/>
        <w:ind w:left="360"/>
      </w:pPr>
      <w:r>
        <w:rPr>
          <w:rFonts w:ascii="Consolas" w:cs="Consolas" w:eastAsia="Consolas" w:hAnsi="Consolas"/>
          <w:color w:val="333333"/>
          <w:sz w:val="18"/>
          <w:szCs w:val="18"/>
        </w:rPr>
        <w:t xml:space="preserve">app/Http/Controllers/GrandsComptes/StoreMajorAccountController.php:52</w:t>
      </w:r>
    </w:p>
    <w:p>
      <w:pPr>
        <w:spacing w:after="40" w:line="276"/>
      </w:pPr>
      <w:r>
        <w:rPr>
          <w:rFonts w:ascii="Calibri" w:cs="Calibri" w:eastAsia="Calibri" w:hAnsi="Calibri"/>
          <w:b/>
          <w:bCs/>
          <w:color w:val="1F3864"/>
          <w:sz w:val="21"/>
          <w:szCs w:val="21"/>
        </w:rPr>
        <w:t xml:space="preserve">Vérification. </w:t>
      </w:r>
    </w:p>
    <w:p>
      <w:pPr>
        <w:shd w:fill="F4F4F4" w:val="clear"/>
        <w:spacing w:after="0" w:before="40" w:line="240"/>
        <w:ind w:left="360"/>
      </w:pPr>
      <w:r>
        <w:rPr>
          <w:rFonts w:ascii="Consolas" w:cs="Consolas" w:eastAsia="Consolas" w:hAnsi="Consolas"/>
          <w:color w:val="333333"/>
          <w:sz w:val="18"/>
          <w:szCs w:val="18"/>
        </w:rPr>
        <w:t xml:space="preserve">curl -X POST https://hcaptcha.com/siteverify -d "secret=&amp;response=test"</w:t>
      </w:r>
    </w:p>
    <w:p>
      <w:pPr>
        <w:shd w:fill="F4F4F4" w:val="clear"/>
        <w:spacing w:after="120" w:before="0" w:line="240"/>
        <w:ind w:left="360"/>
      </w:pPr>
      <w:r>
        <w:rPr>
          <w:rFonts w:ascii="Consolas" w:cs="Consolas" w:eastAsia="Consolas" w:hAnsi="Consolas"/>
          <w:color w:val="333333"/>
          <w:sz w:val="18"/>
          <w:szCs w:val="18"/>
        </w:rPr>
        <w:t xml:space="preserve">→ {"success":false,"error-codes":["missing-input-secret",…]}</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Le secret transmis à hCaptcha vaut null. hCaptcha répond invariablement success:false, le contrôleur lève une erreur de validation et l'inscription est refusée — quelle que soit la bonne foi du visiteur. Aucun nouvel acheteur, vendeur, ni compte grand compte ne peut être créé. La perte est directement commerciale et n'apparaît dans aucun journal d'erreur, puisque le code se comporte comme si le captcha avait échoué.</w:t>
      </w:r>
    </w:p>
    <w:p>
      <w:pPr>
        <w:spacing w:after="100" w:line="276"/>
      </w:pPr>
      <w:r>
        <w:rPr>
          <w:rFonts w:ascii="Calibri" w:cs="Calibri" w:eastAsia="Calibri" w:hAnsi="Calibri"/>
          <w:b/>
          <w:bCs/>
          <w:color w:val="1F3864"/>
          <w:sz w:val="21"/>
          <w:szCs w:val="21"/>
        </w:rPr>
        <w:t xml:space="preserve">À noter. </w:t>
      </w:r>
      <w:r>
        <w:rPr>
          <w:rFonts w:ascii="Calibri" w:cs="Calibri" w:eastAsia="Calibri" w:hAnsi="Calibri"/>
          <w:color w:val="1A1A1A"/>
          <w:sz w:val="21"/>
          <w:szCs w:val="21"/>
        </w:rPr>
        <w:t xml:space="preserve">Le formulaire de contact (ContactController.php:31) lit correctement config('services.hcaptcha.secret_key'). C'est bien un défaut de nommage localisé, pas une erreur de conception.</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Remplacer env('HCAPTCHA_SECRET') par config('services.hcaptcha.secret_key') dans les deux contrôleurs. La clé de configuration existe déjà et pointe sur la bonne variable. Proscrire tout appel à env() hors du répertoire config/ : dès que la configuration sera mise en cache, ces appels renverront null.</w:t>
      </w:r>
    </w:p>
    <w:p>
      <w:pPr>
        <w:pStyle w:val="Heading3"/>
        <w:spacing w:after="100" w:before="240"/>
      </w:pPr>
      <w:r>
        <w:rPr>
          <w:rFonts w:ascii="Calibri" w:cs="Calibri" w:eastAsia="Calibri" w:hAnsi="Calibri"/>
          <w:b/>
          <w:bCs/>
          <w:color w:val="B00020"/>
          <w:sz w:val="22"/>
          <w:szCs w:val="22"/>
        </w:rPr>
        <w:t xml:space="preserve">C-04 — </w:t>
      </w:r>
      <w:r>
        <w:rPr>
          <w:rFonts w:ascii="Calibri" w:cs="Calibri" w:eastAsia="Calibri" w:hAnsi="Calibri"/>
          <w:b/>
          <w:bCs/>
          <w:color w:val="2E4A7D"/>
          <w:sz w:val="22"/>
          <w:szCs w:val="22"/>
        </w:rPr>
        <w:t xml:space="preserve">Les canaux de messagerie temps réel n'ont aucune autorisation</w:t>
      </w:r>
      <w:r>
        <w:rPr>
          <w:rFonts w:ascii="Calibri" w:cs="Calibri" w:eastAsia="Calibri" w:hAnsi="Calibri"/>
          <w:b/>
          <w:bCs/>
          <w:color w:val="B00020"/>
          <w:sz w:val="18"/>
          <w:szCs w:val="18"/>
        </w:rPr>
        <w:t xml:space="preserve">   [CRITIQUE]</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routes/channels.php déclare 12 canaux de diffusion. Les 12 fonctions d'autorisation renvoient true sans examiner ni l'utilisateur, ni l'identifiant de conversation demandé.</w:t>
      </w:r>
    </w:p>
    <w:p>
      <w:pPr>
        <w:spacing w:after="40" w:line="276"/>
      </w:pPr>
      <w:r>
        <w:rPr>
          <w:rFonts w:ascii="Calibri" w:cs="Calibri" w:eastAsia="Calibri" w:hAnsi="Calibri"/>
          <w:b/>
          <w:bCs/>
          <w:color w:val="1F3864"/>
          <w:sz w:val="21"/>
          <w:szCs w:val="21"/>
        </w:rPr>
        <w:t xml:space="preserve">Extrait. </w:t>
      </w:r>
    </w:p>
    <w:p>
      <w:pPr>
        <w:shd w:fill="F4F4F4" w:val="clear"/>
        <w:spacing w:after="0" w:before="40" w:line="240"/>
        <w:ind w:left="360"/>
      </w:pPr>
      <w:r>
        <w:rPr>
          <w:rFonts w:ascii="Consolas" w:cs="Consolas" w:eastAsia="Consolas" w:hAnsi="Consolas"/>
          <w:color w:val="333333"/>
          <w:sz w:val="18"/>
          <w:szCs w:val="18"/>
        </w:rPr>
        <w:t xml:space="preserve">Broadcast::channel('chat.conversation.{conversationId}', function ($user, $conversationId) {</w:t>
      </w:r>
    </w:p>
    <w:p>
      <w:pPr>
        <w:shd w:fill="F4F4F4" w:val="clear"/>
        <w:spacing w:after="0" w:before="0" w:line="240"/>
        <w:ind w:left="360"/>
      </w:pPr>
      <w:r>
        <w:rPr>
          <w:rFonts w:ascii="Consolas" w:cs="Consolas" w:eastAsia="Consolas" w:hAnsi="Consolas"/>
          <w:color w:val="333333"/>
          <w:sz w:val="18"/>
          <w:szCs w:val="18"/>
        </w:rPr>
        <w:t xml:space="preserve">    return true;</w:t>
      </w:r>
    </w:p>
    <w:p>
      <w:pPr>
        <w:shd w:fill="F4F4F4" w:val="clear"/>
        <w:spacing w:after="120" w:before="0" w:line="240"/>
        <w:ind w:left="360"/>
      </w:pPr>
      <w:r>
        <w:rPr>
          <w:rFonts w:ascii="Consolas" w:cs="Consolas" w:eastAsia="Consolas" w:hAnsi="Consolas"/>
          <w:color w:val="333333"/>
          <w:sz w:val="18"/>
          <w:szCs w:val="18"/>
        </w:rPr>
        <w:t xml:space="preserve">}, ['guards' =&gt; ['admin', 'web']]);</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N'importe quel utilisateur authentifié — un simple acheteur suffit — peut s'abonner à n'importe quelle conversation en incrémentant l'identifiant. Sont concernées les huit messageries : acheteurs, vendeurs, restaurateurs, chauffeurs, loueurs, créateurs sur mesure, grands comptes acheteurs et vendeurs, ainsi que les échanges avec l'administration. Les messages transitant par ces canaux comprennent des négociations commerciales, des coordonnées et des pièces jointes. C'est une violation de données personnelles au sens du RGPD, notifiable à la CNIL sous 72 heures si elle est exploitée.</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Chaque callback doit charger la conversation et vérifier que l'utilisateur connecté en est bien une des deux parties, puis restreindre la liste des gardes à ceux réellement légitimes pour le canal. Par exemple :</w:t>
      </w:r>
    </w:p>
    <w:p>
      <w:pPr>
        <w:spacing w:after="40" w:line="276"/>
      </w:pPr>
      <w:r>
        <w:rPr>
          <w:rFonts w:ascii="Calibri" w:cs="Calibri" w:eastAsia="Calibri" w:hAnsi="Calibri"/>
          <w:b/>
          <w:bCs/>
          <w:color w:val="1F3864"/>
          <w:sz w:val="21"/>
          <w:szCs w:val="21"/>
        </w:rPr>
        <w:t xml:space="preserve">Modèle à appliquer. </w:t>
      </w:r>
    </w:p>
    <w:p>
      <w:pPr>
        <w:shd w:fill="F4F4F4" w:val="clear"/>
        <w:spacing w:after="0" w:before="40" w:line="240"/>
        <w:ind w:left="360"/>
      </w:pPr>
      <w:r>
        <w:rPr>
          <w:rFonts w:ascii="Consolas" w:cs="Consolas" w:eastAsia="Consolas" w:hAnsi="Consolas"/>
          <w:color w:val="333333"/>
          <w:sz w:val="18"/>
          <w:szCs w:val="18"/>
        </w:rPr>
        <w:t xml:space="preserve">Broadcast::channel('vendor.chat.conversation.{id}', function ($user, $id) {</w:t>
      </w:r>
    </w:p>
    <w:p>
      <w:pPr>
        <w:shd w:fill="F4F4F4" w:val="clear"/>
        <w:spacing w:after="0" w:before="0" w:line="240"/>
        <w:ind w:left="360"/>
      </w:pPr>
      <w:r>
        <w:rPr>
          <w:rFonts w:ascii="Consolas" w:cs="Consolas" w:eastAsia="Consolas" w:hAnsi="Consolas"/>
          <w:color w:val="333333"/>
          <w:sz w:val="18"/>
          <w:szCs w:val="18"/>
        </w:rPr>
        <w:t xml:space="preserve">    $c = VendorChatConversation::find($id);</w:t>
      </w:r>
    </w:p>
    <w:p>
      <w:pPr>
        <w:shd w:fill="F4F4F4" w:val="clear"/>
        <w:spacing w:after="0" w:before="0" w:line="240"/>
        <w:ind w:left="360"/>
      </w:pPr>
      <w:r>
        <w:rPr>
          <w:rFonts w:ascii="Consolas" w:cs="Consolas" w:eastAsia="Consolas" w:hAnsi="Consolas"/>
          <w:color w:val="333333"/>
          <w:sz w:val="18"/>
          <w:szCs w:val="18"/>
        </w:rPr>
        <w:t xml:space="preserve">    return $c &amp;&amp; (int) $c-&gt;vendor_id === (int) $user-&gt;id;</w:t>
      </w:r>
    </w:p>
    <w:p>
      <w:pPr>
        <w:shd w:fill="F4F4F4" w:val="clear"/>
        <w:spacing w:after="120" w:before="0" w:line="240"/>
        <w:ind w:left="360"/>
      </w:pPr>
      <w:r>
        <w:rPr>
          <w:rFonts w:ascii="Consolas" w:cs="Consolas" w:eastAsia="Consolas" w:hAnsi="Consolas"/>
          <w:color w:val="333333"/>
          <w:sz w:val="18"/>
          <w:szCs w:val="18"/>
        </w:rPr>
        <w:t xml:space="preserve">});</w:t>
      </w:r>
    </w:p>
    <w:p>
      <w:pPr>
        <w:pStyle w:val="Heading3"/>
        <w:spacing w:after="100" w:before="240"/>
      </w:pPr>
      <w:r>
        <w:rPr>
          <w:rFonts w:ascii="Calibri" w:cs="Calibri" w:eastAsia="Calibri" w:hAnsi="Calibri"/>
          <w:b/>
          <w:bCs/>
          <w:color w:val="B00020"/>
          <w:sz w:val="22"/>
          <w:szCs w:val="22"/>
        </w:rPr>
        <w:t xml:space="preserve">C-05 — </w:t>
      </w:r>
      <w:r>
        <w:rPr>
          <w:rFonts w:ascii="Calibri" w:cs="Calibri" w:eastAsia="Calibri" w:hAnsi="Calibri"/>
          <w:b/>
          <w:bCs/>
          <w:color w:val="2E4A7D"/>
          <w:sz w:val="22"/>
          <w:szCs w:val="22"/>
        </w:rPr>
        <w:t xml:space="preserve">Un paiement peut être encaissé sans qu'aucune commande soit créée</w:t>
      </w:r>
      <w:r>
        <w:rPr>
          <w:rFonts w:ascii="Calibri" w:cs="Calibri" w:eastAsia="Calibri" w:hAnsi="Calibri"/>
          <w:b/>
          <w:bCs/>
          <w:color w:val="B00020"/>
          <w:sz w:val="18"/>
          <w:szCs w:val="18"/>
        </w:rPr>
        <w:t xml:space="preserve">   [CRITIQUE]</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Deux défauts se combinent. D'abord, STRIPE_WEBHOOK_SECRET est vide dans .env : le contrôleur de webhook le détecte et renvoie une erreur 500 pour tous les événements, sans en traiter aucun. Ensuite, les commandes produit ne sont créées que dans la méthode success(), déclenchée par le retour du navigateur sur success_url.</w:t>
      </w:r>
    </w:p>
    <w:p>
      <w:pPr>
        <w:spacing w:after="40" w:line="276"/>
      </w:pPr>
      <w:r>
        <w:rPr>
          <w:rFonts w:ascii="Calibri" w:cs="Calibri" w:eastAsia="Calibri" w:hAnsi="Calibri"/>
          <w:b/>
          <w:bCs/>
          <w:color w:val="1F3864"/>
          <w:sz w:val="21"/>
          <w:szCs w:val="21"/>
        </w:rPr>
        <w:t xml:space="preserve">Extrait — le webhook refuse tout. </w:t>
      </w:r>
    </w:p>
    <w:p>
      <w:pPr>
        <w:shd w:fill="F4F4F4" w:val="clear"/>
        <w:spacing w:after="0" w:before="40" w:line="240"/>
        <w:ind w:left="360"/>
      </w:pPr>
      <w:r>
        <w:rPr>
          <w:rFonts w:ascii="Consolas" w:cs="Consolas" w:eastAsia="Consolas" w:hAnsi="Consolas"/>
          <w:color w:val="333333"/>
          <w:sz w:val="18"/>
          <w:szCs w:val="18"/>
        </w:rPr>
        <w:t xml:space="preserve">if (!$secret) {</w:t>
      </w:r>
    </w:p>
    <w:p>
      <w:pPr>
        <w:shd w:fill="F4F4F4" w:val="clear"/>
        <w:spacing w:after="0" w:before="0" w:line="240"/>
        <w:ind w:left="360"/>
      </w:pPr>
      <w:r>
        <w:rPr>
          <w:rFonts w:ascii="Consolas" w:cs="Consolas" w:eastAsia="Consolas" w:hAnsi="Consolas"/>
          <w:color w:val="333333"/>
          <w:sz w:val="18"/>
          <w:szCs w:val="18"/>
        </w:rPr>
        <w:t xml:space="preserve">    Log::error('Webhook Stripe reçu mais STRIPE_WEBHOOK_SECRET n\'est pas configuré.');</w:t>
      </w:r>
    </w:p>
    <w:p>
      <w:pPr>
        <w:shd w:fill="F4F4F4" w:val="clear"/>
        <w:spacing w:after="0" w:before="0" w:line="240"/>
        <w:ind w:left="360"/>
      </w:pPr>
      <w:r>
        <w:rPr>
          <w:rFonts w:ascii="Consolas" w:cs="Consolas" w:eastAsia="Consolas" w:hAnsi="Consolas"/>
          <w:color w:val="333333"/>
          <w:sz w:val="18"/>
          <w:szCs w:val="18"/>
        </w:rPr>
        <w:t xml:space="preserve">    return response('Webhook non configuré', 500);</w:t>
      </w:r>
    </w:p>
    <w:p>
      <w:pPr>
        <w:shd w:fill="F4F4F4" w:val="clear"/>
        <w:spacing w:after="120" w:before="0" w:line="240"/>
        <w:ind w:left="360"/>
      </w:pPr>
      <w:r>
        <w:rPr>
          <w:rFonts w:ascii="Consolas" w:cs="Consolas" w:eastAsia="Consolas" w:hAnsi="Consolas"/>
          <w:color w:val="333333"/>
          <w:sz w:val="18"/>
          <w:szCs w:val="18"/>
        </w:rPr>
        <w:t xml:space="preserve">}</w:t>
      </w:r>
    </w:p>
    <w:p>
      <w:pPr>
        <w:spacing w:after="40" w:line="276"/>
      </w:pPr>
      <w:r>
        <w:rPr>
          <w:rFonts w:ascii="Calibri" w:cs="Calibri" w:eastAsia="Calibri" w:hAnsi="Calibri"/>
          <w:b/>
          <w:bCs/>
          <w:color w:val="1F3864"/>
          <w:sz w:val="21"/>
          <w:szCs w:val="21"/>
        </w:rPr>
        <w:t xml:space="preserve">Extrait — le webhook ne rattrape pas les commandes produit. </w:t>
      </w:r>
    </w:p>
    <w:p>
      <w:pPr>
        <w:shd w:fill="F4F4F4" w:val="clear"/>
        <w:spacing w:after="0" w:before="40" w:line="240"/>
        <w:ind w:left="360"/>
      </w:pPr>
      <w:r>
        <w:rPr>
          <w:rFonts w:ascii="Consolas" w:cs="Consolas" w:eastAsia="Consolas" w:hAnsi="Consolas"/>
          <w:color w:val="333333"/>
          <w:sz w:val="18"/>
          <w:szCs w:val="18"/>
        </w:rPr>
        <w:t xml:space="preserve">// Les commandes produit sont créées au retour navigateur à partir</w:t>
      </w:r>
    </w:p>
    <w:p>
      <w:pPr>
        <w:shd w:fill="F4F4F4" w:val="clear"/>
        <w:spacing w:after="0" w:before="0" w:line="240"/>
        <w:ind w:left="360"/>
      </w:pPr>
      <w:r>
        <w:rPr>
          <w:rFonts w:ascii="Consolas" w:cs="Consolas" w:eastAsia="Consolas" w:hAnsi="Consolas"/>
          <w:color w:val="333333"/>
          <w:sz w:val="18"/>
          <w:szCs w:val="18"/>
        </w:rPr>
        <w:t xml:space="preserve">// du panier ; elles n'existent pas encore à ce stade et ne peuvent</w:t>
      </w:r>
    </w:p>
    <w:p>
      <w:pPr>
        <w:shd w:fill="F4F4F4" w:val="clear"/>
        <w:spacing w:after="120" w:before="0" w:line="240"/>
        <w:ind w:left="360"/>
      </w:pPr>
      <w:r>
        <w:rPr>
          <w:rFonts w:ascii="Consolas" w:cs="Consolas" w:eastAsia="Consolas" w:hAnsi="Consolas"/>
          <w:color w:val="333333"/>
          <w:sz w:val="18"/>
          <w:szCs w:val="18"/>
        </w:rPr>
        <w:t xml:space="preserve">// pas être reconstituées ici de façon fiable.</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Un client qui paie puis ferme son onglet, perd sa connexion, ou dont le navigateur plante avant la redirection, se retrouve débité sans qu'aucune trace n'existe côté Vikishop : pas de commande, panier non vidé, stock non décrémenté, aucune expédition Boxtal, vendeur non prévenu, aucun courriel de confirmation. Le client réclamera ; il n'y aura rien à lui montrer. Sur une place de marché, le taux d'abandon après paiement se situe couramment entre 1 et 3 % des transactions.</w:t>
      </w:r>
    </w:p>
    <w:p>
      <w:pPr>
        <w:spacing w:after="100" w:line="276"/>
      </w:pPr>
      <w:r>
        <w:rPr>
          <w:rFonts w:ascii="Calibri" w:cs="Calibri" w:eastAsia="Calibri" w:hAnsi="Calibri"/>
          <w:b/>
          <w:bCs/>
          <w:color w:val="1F3864"/>
          <w:sz w:val="21"/>
          <w:szCs w:val="21"/>
        </w:rPr>
        <w:t xml:space="preserve">Second effet. </w:t>
      </w:r>
      <w:r>
        <w:rPr>
          <w:rFonts w:ascii="Calibri" w:cs="Calibri" w:eastAsia="Calibri" w:hAnsi="Calibri"/>
          <w:color w:val="1A1A1A"/>
          <w:sz w:val="21"/>
          <w:szCs w:val="21"/>
        </w:rPr>
        <w:t xml:space="preserve">Les remboursements de locations et de courses reposent eux aussi sur le webhook (charge.refunded, refund.updated). Tant que le secret est absent, un remboursement qui échoue chez Stripe reste marqué « demandé » dans la base : l'argent est revenu sur le compte Vikishop sans jamais atteindre le client, et personne ne le sait.</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1) Créer le point de terminaison dans le tableau de bord Stripe, récupérer le secret de signature (whsec_…) et le renseigner. 2) Étendre onCheckoutCompleted pour reconstruire les commandes produit : la session Stripe porte déjà client_reference_id (l'identifiant acheteur) — le panier de cet acheteur est retrouvable, et la méthode success() contient déjà toute la logique de création. 3) Extraire cette logique dans un service partagé, appelé aussi bien par le retour navigateur que par le webhook, la protection contre le double traitement étant assurée par l'unicité de stripe_session_id.</w:t>
      </w:r>
    </w:p>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4. Sécurité</w:t>
      </w:r>
    </w:p>
    <w:p>
      <w:pPr>
        <w:pStyle w:val="Heading2"/>
        <w:spacing w:after="120" w:before="260"/>
      </w:pPr>
      <w:r>
        <w:rPr>
          <w:rFonts w:ascii="Calibri" w:cs="Calibri" w:eastAsia="Calibri" w:hAnsi="Calibri"/>
          <w:b/>
          <w:bCs/>
          <w:color w:val="1F3864"/>
          <w:sz w:val="24"/>
          <w:szCs w:val="24"/>
        </w:rPr>
        <w:t xml:space="preserve">4.1 Authentification</w:t>
      </w:r>
    </w:p>
    <w:p>
      <w:pPr>
        <w:spacing w:after="120" w:line="276"/>
      </w:pPr>
      <w:r>
        <w:rPr>
          <w:rFonts w:ascii="Calibri" w:cs="Calibri" w:eastAsia="Calibri" w:hAnsi="Calibri"/>
          <w:color w:val="1A1A1A"/>
          <w:sz w:val="21"/>
          <w:szCs w:val="21"/>
        </w:rPr>
        <w:t xml:space="preserve">La plateforme compte sept parcours de connexion distincts. Un seul est protégé contre les attaques par force brute.</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2700"/>
        <w:gridCol w:w="1500"/>
        <w:gridCol w:w="1700"/>
        <w:gridCol w:w="3460"/>
      </w:tblGrid>
      <w:tr>
        <w:trPr>
          <w:tblHeader/>
        </w:trPr>
        <w:tc>
          <w:tcPr>
            <w:tcW w:type="dxa" w:w="27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Parcours</w:t>
            </w:r>
          </w:p>
        </w:tc>
        <w:tc>
          <w:tcPr>
            <w:tcW w:type="dxa" w:w="15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Limitation</w:t>
            </w:r>
          </w:p>
        </w:tc>
        <w:tc>
          <w:tcPr>
            <w:tcW w:type="dxa" w:w="17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Régénération</w:t>
            </w:r>
          </w:p>
          <w:p>
            <w:pPr>
              <w:spacing w:after="0" w:line="250"/>
            </w:pPr>
            <w:r>
              <w:rPr>
                <w:rFonts w:ascii="Calibri" w:cs="Calibri" w:eastAsia="Calibri" w:hAnsi="Calibri"/>
                <w:b/>
                <w:bCs/>
                <w:color w:val="FFFFFF"/>
                <w:sz w:val="19"/>
                <w:szCs w:val="19"/>
              </w:rPr>
              <w:t xml:space="preserve">de session</w:t>
            </w:r>
          </w:p>
        </w:tc>
        <w:tc>
          <w:tcPr>
            <w:tcW w:type="dxa" w:w="34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Observation</w:t>
            </w:r>
          </w:p>
        </w:tc>
      </w:tr>
      <w:tr>
        <w:tc>
          <w:tcPr>
            <w:tcW w:type="dxa" w:w="27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Acheteur / vendeur (/login)</w:t>
            </w:r>
          </w:p>
        </w:tc>
        <w:tc>
          <w:tcPr>
            <w:tcW w:type="dxa" w:w="15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Oui</w:t>
            </w:r>
          </w:p>
        </w:tc>
        <w:tc>
          <w:tcPr>
            <w:tcW w:type="dxa" w:w="17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Oui</w:t>
            </w:r>
          </w:p>
        </w:tc>
        <w:tc>
          <w:tcPr>
            <w:tcW w:type="dxa" w:w="34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Conforme — utilise LoginRequest de Breeze.</w:t>
            </w:r>
          </w:p>
        </w:tc>
      </w:tr>
      <w:tr>
        <w:tc>
          <w:tcPr>
            <w:tcW w:type="dxa" w:w="27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Administration (/admin)</w:t>
            </w:r>
          </w:p>
        </w:tc>
        <w:tc>
          <w:tcPr>
            <w:tcW w:type="dxa" w:w="15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Non</w:t>
            </w:r>
          </w:p>
        </w:tc>
        <w:tc>
          <w:tcPr>
            <w:tcW w:type="dxa" w:w="17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Non</w:t>
            </w:r>
          </w:p>
        </w:tc>
        <w:tc>
          <w:tcPr>
            <w:tcW w:type="dxa" w:w="34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Cible la plus sensible, la moins protégée.</w:t>
            </w:r>
          </w:p>
        </w:tc>
      </w:tr>
      <w:tr>
        <w:tc>
          <w:tcPr>
            <w:tcW w:type="dxa" w:w="27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Chauffeur</w:t>
            </w:r>
          </w:p>
        </w:tc>
        <w:tc>
          <w:tcPr>
            <w:tcW w:type="dxa" w:w="15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Non</w:t>
            </w:r>
          </w:p>
        </w:tc>
        <w:tc>
          <w:tcPr>
            <w:tcW w:type="dxa" w:w="17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Oui</w:t>
            </w:r>
          </w:p>
        </w:tc>
        <w:tc>
          <w:tcPr>
            <w:tcW w:type="dxa" w:w="34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Garde Laravel dédié.</w:t>
            </w:r>
          </w:p>
        </w:tc>
      </w:tr>
      <w:tr>
        <w:tc>
          <w:tcPr>
            <w:tcW w:type="dxa" w:w="27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Restaurateur</w:t>
            </w:r>
          </w:p>
        </w:tc>
        <w:tc>
          <w:tcPr>
            <w:tcW w:type="dxa" w:w="15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Non</w:t>
            </w:r>
          </w:p>
        </w:tc>
        <w:tc>
          <w:tcPr>
            <w:tcW w:type="dxa" w:w="17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Oui</w:t>
            </w:r>
          </w:p>
        </w:tc>
        <w:tc>
          <w:tcPr>
            <w:tcW w:type="dxa" w:w="34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Garde Laravel dédié.</w:t>
            </w:r>
          </w:p>
        </w:tc>
      </w:tr>
      <w:tr>
        <w:tc>
          <w:tcPr>
            <w:tcW w:type="dxa" w:w="27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Créateur sur mesure</w:t>
            </w:r>
          </w:p>
        </w:tc>
        <w:tc>
          <w:tcPr>
            <w:tcW w:type="dxa" w:w="15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Non</w:t>
            </w:r>
          </w:p>
        </w:tc>
        <w:tc>
          <w:tcPr>
            <w:tcW w:type="dxa" w:w="17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Oui</w:t>
            </w:r>
          </w:p>
        </w:tc>
        <w:tc>
          <w:tcPr>
            <w:tcW w:type="dxa" w:w="34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Garde Laravel dédié.</w:t>
            </w:r>
          </w:p>
        </w:tc>
      </w:tr>
      <w:tr>
        <w:tc>
          <w:tcPr>
            <w:tcW w:type="dxa" w:w="27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Viki Location (loueur)</w:t>
            </w:r>
          </w:p>
        </w:tc>
        <w:tc>
          <w:tcPr>
            <w:tcW w:type="dxa" w:w="15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Non</w:t>
            </w:r>
          </w:p>
        </w:tc>
        <w:tc>
          <w:tcPr>
            <w:tcW w:type="dxa" w:w="17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Non</w:t>
            </w:r>
          </w:p>
        </w:tc>
        <w:tc>
          <w:tcPr>
            <w:tcW w:type="dxa" w:w="34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Session brute, sans garde Laravel.</w:t>
            </w:r>
          </w:p>
        </w:tc>
      </w:tr>
      <w:tr>
        <w:tc>
          <w:tcPr>
            <w:tcW w:type="dxa" w:w="27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Grands comptes</w:t>
            </w:r>
          </w:p>
        </w:tc>
        <w:tc>
          <w:tcPr>
            <w:tcW w:type="dxa" w:w="15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Non</w:t>
            </w:r>
          </w:p>
        </w:tc>
        <w:tc>
          <w:tcPr>
            <w:tcW w:type="dxa" w:w="17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Non</w:t>
            </w:r>
          </w:p>
        </w:tc>
        <w:tc>
          <w:tcPr>
            <w:tcW w:type="dxa" w:w="34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Session brute, sans garde Laravel.</w:t>
            </w:r>
          </w:p>
        </w:tc>
      </w:tr>
    </w:tbl>
    <w:p>
      <w:pPr>
        <w:spacing w:after="160"/>
      </w:pPr>
    </w:p>
    <w:p>
      <w:pPr>
        <w:pStyle w:val="Heading3"/>
        <w:spacing w:after="100" w:before="240"/>
      </w:pPr>
      <w:r>
        <w:rPr>
          <w:rFonts w:ascii="Calibri" w:cs="Calibri" w:eastAsia="Calibri" w:hAnsi="Calibri"/>
          <w:b/>
          <w:bCs/>
          <w:color w:val="B26A00"/>
          <w:sz w:val="22"/>
          <w:szCs w:val="22"/>
        </w:rPr>
        <w:t xml:space="preserve">S-01 — </w:t>
      </w:r>
      <w:r>
        <w:rPr>
          <w:rFonts w:ascii="Calibri" w:cs="Calibri" w:eastAsia="Calibri" w:hAnsi="Calibri"/>
          <w:b/>
          <w:bCs/>
          <w:color w:val="2E4A7D"/>
          <w:sz w:val="22"/>
          <w:szCs w:val="22"/>
        </w:rPr>
        <w:t xml:space="preserve">Six formulaires de connexion sans limitation de tentatives</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Aucun des six contrôleurs de connexion secondaires n'utilise RateLimiter, et leurs routes ne portent pas de middleware throttle. Sur l'ensemble du fichier routes/web.php (1 359 lignes, 484 routes), le mot throttle n'apparaît que trois fois — toutes sur des routes d'avis clients.</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Un attaquant peut tester des mots de passe sans limite sur /admin. Rien ne ralentit la tentative, rien ne l'enregistre comme suspecte. Un compte administrateur donne accès à l'ensemble des données de la plateforme : clients, vendeurs, coordonnées bancaires (IBAN et BIC des vendeurs sont stockés et consultables), commandes et paiements.</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Appliquer throttle:5,1 à toutes les routes POST de connexion, et reproduire dans chaque contrôleur le mécanisme de RateLimiter déjà présent dans LoginRequest (verrouillage progressif par couple e-mail + adresse IP, événement Lockout émis). Ajouter une authentification à deux facteurs sur le back-office administrateur.</w:t>
      </w:r>
    </w:p>
    <w:p>
      <w:pPr>
        <w:pStyle w:val="Heading3"/>
        <w:spacing w:after="100" w:before="240"/>
      </w:pPr>
      <w:r>
        <w:rPr>
          <w:rFonts w:ascii="Calibri" w:cs="Calibri" w:eastAsia="Calibri" w:hAnsi="Calibri"/>
          <w:b/>
          <w:bCs/>
          <w:color w:val="B26A00"/>
          <w:sz w:val="22"/>
          <w:szCs w:val="22"/>
        </w:rPr>
        <w:t xml:space="preserve">S-02 — </w:t>
      </w:r>
      <w:r>
        <w:rPr>
          <w:rFonts w:ascii="Calibri" w:cs="Calibri" w:eastAsia="Calibri" w:hAnsi="Calibri"/>
          <w:b/>
          <w:bCs/>
          <w:color w:val="2E4A7D"/>
          <w:sz w:val="22"/>
          <w:szCs w:val="22"/>
        </w:rPr>
        <w:t xml:space="preserve">Fixation de session sur trois parcours</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Les connexions administrateur, Viki Location et Grands Comptes écrivent l'identité en session sans appeler session()-&gt;regenerate().</w:t>
      </w:r>
    </w:p>
    <w:p>
      <w:pPr>
        <w:spacing w:after="40" w:line="276"/>
      </w:pPr>
      <w:r>
        <w:rPr>
          <w:rFonts w:ascii="Calibri" w:cs="Calibri" w:eastAsia="Calibri" w:hAnsi="Calibri"/>
          <w:b/>
          <w:bCs/>
          <w:color w:val="1F3864"/>
          <w:sz w:val="21"/>
          <w:szCs w:val="21"/>
        </w:rPr>
        <w:t xml:space="preserve">Emplacement. </w:t>
      </w:r>
    </w:p>
    <w:p>
      <w:pPr>
        <w:shd w:fill="F4F4F4" w:val="clear"/>
        <w:spacing w:after="0" w:before="40" w:line="240"/>
        <w:ind w:left="360"/>
      </w:pPr>
      <w:r>
        <w:rPr>
          <w:rFonts w:ascii="Consolas" w:cs="Consolas" w:eastAsia="Consolas" w:hAnsi="Consolas"/>
          <w:color w:val="333333"/>
          <w:sz w:val="18"/>
          <w:szCs w:val="18"/>
        </w:rPr>
        <w:t xml:space="preserve">app/Http/Controllers/Admin/AuthController.php:24</w:t>
      </w:r>
    </w:p>
    <w:p>
      <w:pPr>
        <w:shd w:fill="F4F4F4" w:val="clear"/>
        <w:spacing w:after="0" w:before="0" w:line="240"/>
        <w:ind w:left="360"/>
      </w:pPr>
      <w:r>
        <w:rPr>
          <w:rFonts w:ascii="Consolas" w:cs="Consolas" w:eastAsia="Consolas" w:hAnsi="Consolas"/>
          <w:color w:val="333333"/>
          <w:sz w:val="18"/>
          <w:szCs w:val="18"/>
        </w:rPr>
        <w:t xml:space="preserve">app/Http/Controllers/VikiLocation/LoginController.php:52</w:t>
      </w:r>
    </w:p>
    <w:p>
      <w:pPr>
        <w:shd w:fill="F4F4F4" w:val="clear"/>
        <w:spacing w:after="120" w:before="0" w:line="240"/>
        <w:ind w:left="360"/>
      </w:pPr>
      <w:r>
        <w:rPr>
          <w:rFonts w:ascii="Consolas" w:cs="Consolas" w:eastAsia="Consolas" w:hAnsi="Consolas"/>
          <w:color w:val="333333"/>
          <w:sz w:val="18"/>
          <w:szCs w:val="18"/>
        </w:rPr>
        <w:t xml:space="preserve">app/Http/Controllers/GrandsComptes/LoginController.php:39</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Un attaquant qui parvient à imposer un identifiant de session à la victime avant qu'elle se connecte conserve ensuite une session authentifiée. C'est une attaque exigeante mais bien documentée, et la parade tient en une ligne.</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Ajouter $request-&gt;session()-&gt;regenerate(); immédiatement après l'authentification réussie, dans les trois contrôleurs.</w:t>
      </w:r>
    </w:p>
    <w:p>
      <w:pPr>
        <w:pStyle w:val="Heading2"/>
        <w:spacing w:after="120" w:before="260"/>
      </w:pPr>
      <w:r>
        <w:rPr>
          <w:rFonts w:ascii="Calibri" w:cs="Calibri" w:eastAsia="Calibri" w:hAnsi="Calibri"/>
          <w:b/>
          <w:bCs/>
          <w:color w:val="1F3864"/>
          <w:sz w:val="24"/>
          <w:szCs w:val="24"/>
        </w:rPr>
        <w:t xml:space="preserve">4.2 En-têtes de sécurité HTTP</w:t>
      </w:r>
    </w:p>
    <w:p>
      <w:pPr>
        <w:pStyle w:val="Heading3"/>
        <w:spacing w:after="100" w:before="240"/>
      </w:pPr>
      <w:r>
        <w:rPr>
          <w:rFonts w:ascii="Calibri" w:cs="Calibri" w:eastAsia="Calibri" w:hAnsi="Calibri"/>
          <w:b/>
          <w:bCs/>
          <w:color w:val="B26A00"/>
          <w:sz w:val="22"/>
          <w:szCs w:val="22"/>
        </w:rPr>
        <w:t xml:space="preserve">S-03 — </w:t>
      </w:r>
      <w:r>
        <w:rPr>
          <w:rFonts w:ascii="Calibri" w:cs="Calibri" w:eastAsia="Calibri" w:hAnsi="Calibri"/>
          <w:b/>
          <w:bCs/>
          <w:color w:val="2E4A7D"/>
          <w:sz w:val="22"/>
          <w:szCs w:val="22"/>
        </w:rPr>
        <w:t xml:space="preserve">Aucun en-tête de sécurité n'est émis</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La réponse de production ne contient que Date, Server, Cache-Control, Set-Cookie, Vary et Content-Type.</w:t>
      </w:r>
    </w:p>
    <w:p>
      <w:pPr>
        <w:spacing w:after="40" w:line="276"/>
      </w:pPr>
      <w:r>
        <w:rPr>
          <w:rFonts w:ascii="Calibri" w:cs="Calibri" w:eastAsia="Calibri" w:hAnsi="Calibri"/>
          <w:b/>
          <w:bCs/>
          <w:color w:val="1F3864"/>
          <w:sz w:val="21"/>
          <w:szCs w:val="21"/>
        </w:rPr>
        <w:t xml:space="preserve">Réponse observée. </w:t>
      </w:r>
    </w:p>
    <w:p>
      <w:pPr>
        <w:shd w:fill="F4F4F4" w:val="clear"/>
        <w:spacing w:after="0" w:before="40" w:line="240"/>
        <w:ind w:left="360"/>
      </w:pPr>
      <w:r>
        <w:rPr>
          <w:rFonts w:ascii="Consolas" w:cs="Consolas" w:eastAsia="Consolas" w:hAnsi="Consolas"/>
          <w:color w:val="333333"/>
          <w:sz w:val="18"/>
          <w:szCs w:val="18"/>
        </w:rPr>
        <w:t xml:space="preserve">HTTP/1.1 200 OK</w:t>
      </w:r>
    </w:p>
    <w:p>
      <w:pPr>
        <w:shd w:fill="F4F4F4" w:val="clear"/>
        <w:spacing w:after="0" w:before="0" w:line="240"/>
        <w:ind w:left="360"/>
      </w:pPr>
      <w:r>
        <w:rPr>
          <w:rFonts w:ascii="Consolas" w:cs="Consolas" w:eastAsia="Consolas" w:hAnsi="Consolas"/>
          <w:color w:val="333333"/>
          <w:sz w:val="18"/>
          <w:szCs w:val="18"/>
        </w:rPr>
        <w:t xml:space="preserve">Server: Apache/2.4.66 (Ubuntu)</w:t>
      </w:r>
    </w:p>
    <w:p>
      <w:pPr>
        <w:shd w:fill="F4F4F4" w:val="clear"/>
        <w:spacing w:after="0" w:before="0" w:line="240"/>
        <w:ind w:left="360"/>
      </w:pPr>
      <w:r>
        <w:rPr>
          <w:rFonts w:ascii="Consolas" w:cs="Consolas" w:eastAsia="Consolas" w:hAnsi="Consolas"/>
          <w:color w:val="333333"/>
          <w:sz w:val="18"/>
          <w:szCs w:val="18"/>
        </w:rPr>
        <w:t xml:space="preserve">Cache-Control: no-cache, private</w:t>
      </w:r>
    </w:p>
    <w:p>
      <w:pPr>
        <w:shd w:fill="F4F4F4" w:val="clear"/>
        <w:spacing w:after="0" w:before="0" w:line="240"/>
        <w:ind w:left="360"/>
      </w:pPr>
      <w:r>
        <w:rPr>
          <w:rFonts w:ascii="Consolas" w:cs="Consolas" w:eastAsia="Consolas" w:hAnsi="Consolas"/>
          <w:color w:val="333333"/>
          <w:sz w:val="18"/>
          <w:szCs w:val="18"/>
        </w:rPr>
        <w:t xml:space="preserve">Vary: Accept-Encoding</w:t>
      </w:r>
    </w:p>
    <w:p>
      <w:pPr>
        <w:shd w:fill="F4F4F4" w:val="clear"/>
        <w:spacing w:after="120" w:before="0" w:line="240"/>
        <w:ind w:left="360"/>
      </w:pPr>
      <w:r>
        <w:rPr>
          <w:rFonts w:ascii="Consolas" w:cs="Consolas" w:eastAsia="Consolas" w:hAnsi="Consolas"/>
          <w:color w:val="333333"/>
          <w:sz w:val="18"/>
          <w:szCs w:val="18"/>
        </w:rPr>
        <w:t xml:space="preserve">Content-Type: text/html; charset=utf-8</w:t>
      </w:r>
    </w:p>
    <w:p>
      <w:pPr>
        <w:spacing w:after="100" w:line="276"/>
      </w:pPr>
      <w:r>
        <w:rPr>
          <w:rFonts w:ascii="Calibri" w:cs="Calibri" w:eastAsia="Calibri" w:hAnsi="Calibri"/>
          <w:b/>
          <w:bCs/>
          <w:color w:val="1F3864"/>
          <w:sz w:val="21"/>
          <w:szCs w:val="21"/>
        </w:rPr>
        <w:t xml:space="preserve">Manquent. </w:t>
      </w:r>
      <w:r>
        <w:rPr>
          <w:rFonts w:ascii="Calibri" w:cs="Calibri" w:eastAsia="Calibri" w:hAnsi="Calibri"/>
          <w:color w:val="1A1A1A"/>
          <w:sz w:val="21"/>
          <w:szCs w:val="21"/>
        </w:rPr>
        <w:t xml:space="preserve">Strict-Transport-Security (le site reste vulnérable au rétrogradage vers HTTP au premier accès), Content-Security-Policy, X-Content-Type-Options: nosniff, X-Frame-Options ou frame-ancestors (le site est encadrable, donc exposé au détournement de clic sur les boutons de paiement), Referrer-Policy, Permissions-Policy.</w:t>
      </w:r>
    </w:p>
    <w:p>
      <w:pPr>
        <w:spacing w:after="100" w:line="276"/>
      </w:pPr>
      <w:r>
        <w:rPr>
          <w:rFonts w:ascii="Calibri" w:cs="Calibri" w:eastAsia="Calibri" w:hAnsi="Calibri"/>
          <w:b/>
          <w:bCs/>
          <w:color w:val="1F3864"/>
          <w:sz w:val="21"/>
          <w:szCs w:val="21"/>
        </w:rPr>
        <w:t xml:space="preserve">Point positif. </w:t>
      </w:r>
      <w:r>
        <w:rPr>
          <w:rFonts w:ascii="Calibri" w:cs="Calibri" w:eastAsia="Calibri" w:hAnsi="Calibri"/>
          <w:color w:val="1A1A1A"/>
          <w:sz w:val="21"/>
          <w:szCs w:val="21"/>
        </w:rPr>
        <w:t xml:space="preserve">Les cookies de session sont correctement marqués secure, httponly et samesite=lax, et la redirection HTTP vers HTTPS fonctionne.</w:t>
      </w:r>
    </w:p>
    <w:p>
      <w:pPr>
        <w:spacing w:after="100" w:line="276"/>
      </w:pPr>
      <w:r>
        <w:rPr>
          <w:rFonts w:ascii="Calibri" w:cs="Calibri" w:eastAsia="Calibri" w:hAnsi="Calibri"/>
          <w:b/>
          <w:bCs/>
          <w:color w:val="1F3864"/>
          <w:sz w:val="21"/>
          <w:szCs w:val="21"/>
        </w:rPr>
        <w:t xml:space="preserve">Difficulté. </w:t>
      </w:r>
      <w:r>
        <w:rPr>
          <w:rFonts w:ascii="Calibri" w:cs="Calibri" w:eastAsia="Calibri" w:hAnsi="Calibri"/>
          <w:color w:val="1A1A1A"/>
          <w:sz w:val="21"/>
          <w:szCs w:val="21"/>
        </w:rPr>
        <w:t xml:space="preserve">Une CSP stricte sera longue à mettre en place : les vues comptent 672 blocs &lt;script&gt; en ligne. Commencer par les quatre en-têtes sans effet de bord (HSTS, nosniff, X-Frame-Options, Referrer-Policy) dans l'hôte virtuel Apache, puis introduire la CSP en mode report-only.</w:t>
      </w:r>
    </w:p>
    <w:p>
      <w:pPr>
        <w:spacing w:after="100" w:line="276"/>
      </w:pPr>
      <w:r>
        <w:rPr>
          <w:rFonts w:ascii="Calibri" w:cs="Calibri" w:eastAsia="Calibri" w:hAnsi="Calibri"/>
          <w:b/>
          <w:bCs/>
          <w:color w:val="1F3864"/>
          <w:sz w:val="21"/>
          <w:szCs w:val="21"/>
        </w:rPr>
        <w:t xml:space="preserve">Correctif complémentaire. </w:t>
      </w:r>
      <w:r>
        <w:rPr>
          <w:rFonts w:ascii="Calibri" w:cs="Calibri" w:eastAsia="Calibri" w:hAnsi="Calibri"/>
          <w:color w:val="1A1A1A"/>
          <w:sz w:val="21"/>
          <w:szCs w:val="21"/>
        </w:rPr>
        <w:t xml:space="preserve">Masquer la bannière serveur : ServerTokens Prod et ServerSignature Off dans la configuration Apache.</w:t>
      </w:r>
    </w:p>
    <w:p>
      <w:pPr>
        <w:pStyle w:val="Heading2"/>
        <w:spacing w:after="120" w:before="260"/>
      </w:pPr>
      <w:r>
        <w:rPr>
          <w:rFonts w:ascii="Calibri" w:cs="Calibri" w:eastAsia="Calibri" w:hAnsi="Calibri"/>
          <w:b/>
          <w:bCs/>
          <w:color w:val="1F3864"/>
          <w:sz w:val="24"/>
          <w:szCs w:val="24"/>
        </w:rPr>
        <w:t xml:space="preserve">4.3 Injection et affichage de contenu</w:t>
      </w:r>
    </w:p>
    <w:p>
      <w:pPr>
        <w:spacing w:after="120" w:line="276"/>
      </w:pPr>
      <w:r>
        <w:rPr>
          <w:rFonts w:ascii="Calibri" w:cs="Calibri" w:eastAsia="Calibri" w:hAnsi="Calibri"/>
          <w:color w:val="1A1A1A"/>
          <w:sz w:val="21"/>
          <w:szCs w:val="21"/>
        </w:rPr>
        <w:t xml:space="preserve">Le code est sain sur le front des injections SQL. Sur 54 emplacements utilisant du SQL brut, aucun ne concatène de donnée utilisateur non filtrée. Le seul cas où un fragment provenant de la requête est concaténé — l'opérateur de comparaison dans les exports de paiement — est protégé par une liste blanche stricte :</w:t>
      </w:r>
    </w:p>
    <w:p>
      <w:pPr>
        <w:shd w:fill="F4F4F4" w:val="clear"/>
        <w:spacing w:after="0" w:before="40" w:line="240"/>
        <w:ind w:left="360"/>
      </w:pPr>
      <w:r>
        <w:rPr>
          <w:rFonts w:ascii="Consolas" w:cs="Consolas" w:eastAsia="Consolas" w:hAnsi="Consolas"/>
          <w:color w:val="333333"/>
          <w:sz w:val="18"/>
          <w:szCs w:val="18"/>
        </w:rPr>
        <w:t xml:space="preserve">$allowedOperators = ['&lt;', '&lt;=', '&gt;', '&gt;=', '='];</w:t>
      </w:r>
    </w:p>
    <w:p>
      <w:pPr>
        <w:shd w:fill="F4F4F4" w:val="clear"/>
        <w:spacing w:after="120" w:before="0" w:line="240"/>
        <w:ind w:left="360"/>
      </w:pPr>
      <w:r>
        <w:rPr>
          <w:rFonts w:ascii="Consolas" w:cs="Consolas" w:eastAsia="Consolas" w:hAnsi="Consolas"/>
          <w:color w:val="333333"/>
          <w:sz w:val="18"/>
          <w:szCs w:val="18"/>
        </w:rPr>
        <w:t xml:space="preserve">$safeOperator = in_array($operator, $allowedOperators, true) ? $operator : null;</w:t>
      </w:r>
    </w:p>
    <w:p>
      <w:pPr>
        <w:spacing w:after="120" w:line="276"/>
      </w:pPr>
      <w:r>
        <w:rPr>
          <w:rFonts w:ascii="Calibri" w:cs="Calibri" w:eastAsia="Calibri" w:hAnsi="Calibri"/>
          <w:color w:val="1A1A1A"/>
          <w:sz w:val="21"/>
          <w:szCs w:val="21"/>
        </w:rPr>
        <w:t xml:space="preserve">Sur les 47 usages de la syntaxe non échappée {!! !!} dans les vues, la grande majorité est légitime : traductions maîtrisées, contenus déjà passés par e() puis nl2br(). Deux cas font exception.</w:t>
      </w:r>
    </w:p>
    <w:p>
      <w:pPr>
        <w:pStyle w:val="Heading3"/>
        <w:spacing w:after="100" w:before="240"/>
      </w:pPr>
      <w:r>
        <w:rPr>
          <w:rFonts w:ascii="Calibri" w:cs="Calibri" w:eastAsia="Calibri" w:hAnsi="Calibri"/>
          <w:b/>
          <w:bCs/>
          <w:color w:val="B26A00"/>
          <w:sz w:val="22"/>
          <w:szCs w:val="22"/>
        </w:rPr>
        <w:t xml:space="preserve">S-04 — </w:t>
      </w:r>
      <w:r>
        <w:rPr>
          <w:rFonts w:ascii="Calibri" w:cs="Calibri" w:eastAsia="Calibri" w:hAnsi="Calibri"/>
          <w:b/>
          <w:bCs/>
          <w:color w:val="2E4A7D"/>
          <w:sz w:val="22"/>
          <w:szCs w:val="22"/>
        </w:rPr>
        <w:t xml:space="preserve">Deux points d'injection de HTML par des utilisateurs tiers</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Deux descriptions saisies par des utilisateurs sont affichées sans échappement ni assainissement.</w:t>
      </w:r>
    </w:p>
    <w:p>
      <w:pPr>
        <w:spacing w:after="40" w:line="276"/>
      </w:pPr>
      <w:r>
        <w:rPr>
          <w:rFonts w:ascii="Calibri" w:cs="Calibri" w:eastAsia="Calibri" w:hAnsi="Calibri"/>
          <w:b/>
          <w:bCs/>
          <w:color w:val="1F3864"/>
          <w:sz w:val="21"/>
          <w:szCs w:val="21"/>
        </w:rPr>
        <w:t xml:space="preserve">Emplacements. </w:t>
      </w:r>
    </w:p>
    <w:p>
      <w:pPr>
        <w:shd w:fill="F4F4F4" w:val="clear"/>
        <w:spacing w:after="0" w:before="40" w:line="240"/>
        <w:ind w:left="360"/>
      </w:pPr>
      <w:r>
        <w:rPr>
          <w:rFonts w:ascii="Consolas" w:cs="Consolas" w:eastAsia="Consolas" w:hAnsi="Consolas"/>
          <w:color w:val="333333"/>
          <w:sz w:val="18"/>
          <w:szCs w:val="18"/>
        </w:rPr>
        <w:t xml:space="preserve">resources/views/front/maison-detail.blade.php:273  →  {!! $maison-&gt;description !!}</w:t>
      </w:r>
    </w:p>
    <w:p>
      <w:pPr>
        <w:shd w:fill="F4F4F4" w:val="clear"/>
        <w:spacing w:after="120" w:before="0" w:line="240"/>
        <w:ind w:left="360"/>
      </w:pPr>
      <w:r>
        <w:rPr>
          <w:rFonts w:ascii="Consolas" w:cs="Consolas" w:eastAsia="Consolas" w:hAnsi="Consolas"/>
          <w:color w:val="333333"/>
          <w:sz w:val="18"/>
          <w:szCs w:val="18"/>
        </w:rPr>
        <w:t xml:space="preserve">resources/views/front/sur-mesure/show.blade.php:262  →  {!! $creation-&gt;product_description !!}</w:t>
      </w:r>
    </w:p>
    <w:p>
      <w:pPr>
        <w:spacing w:after="100" w:line="276"/>
      </w:pPr>
      <w:r>
        <w:rPr>
          <w:rFonts w:ascii="Calibri" w:cs="Calibri" w:eastAsia="Calibri" w:hAnsi="Calibri"/>
          <w:b/>
          <w:bCs/>
          <w:color w:val="1F3864"/>
          <w:sz w:val="21"/>
          <w:szCs w:val="21"/>
        </w:rPr>
        <w:t xml:space="preserve">Contexte. </w:t>
      </w:r>
      <w:r>
        <w:rPr>
          <w:rFonts w:ascii="Calibri" w:cs="Calibri" w:eastAsia="Calibri" w:hAnsi="Calibri"/>
          <w:color w:val="1A1A1A"/>
          <w:sz w:val="21"/>
          <w:szCs w:val="21"/>
        </w:rPr>
        <w:t xml:space="preserve">La description de logement est saisie via un éditeur riche Quill dans l'espace loueur (viki-location/maisons/edit.blade.php:140), ce qui explique le besoin de HTML. Mais rien n'est filtré entre la saisie et l'affichage.</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Un loueur ou un créateur — comptes ouverts à l'inscription — peut injecter du JavaScript dans une page consultée par tous les visiteurs et par les administrateurs. Le jeton CSRF est présent dans une balise meta de chaque page : un script injecté peut le lire et agir au nom de l'administrateur qui consulte la fiche.</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Assainir à l'écriture avec une bibliothèque de purification HTML (HTMLPurifier ou mews/purifier) restreinte aux balises de mise en forme, et conserver {!! !!} uniquement sur le contenu déjà purifié. Alternative plus simple : stocker du Markdown et le convertir à l'affichage.</w:t>
      </w:r>
    </w:p>
    <w:p>
      <w:pPr>
        <w:pStyle w:val="Heading2"/>
        <w:spacing w:after="120" w:before="260"/>
      </w:pPr>
      <w:r>
        <w:rPr>
          <w:rFonts w:ascii="Calibri" w:cs="Calibri" w:eastAsia="Calibri" w:hAnsi="Calibri"/>
          <w:b/>
          <w:bCs/>
          <w:color w:val="1F3864"/>
          <w:sz w:val="24"/>
          <w:szCs w:val="24"/>
        </w:rPr>
        <w:t xml:space="preserve">4.4 Contrôle d'accès aux ressources</w:t>
      </w:r>
    </w:p>
    <w:p>
      <w:pPr>
        <w:spacing w:after="120" w:line="276"/>
      </w:pPr>
      <w:r>
        <w:rPr>
          <w:rFonts w:ascii="Calibri" w:cs="Calibri" w:eastAsia="Calibri" w:hAnsi="Calibri"/>
          <w:color w:val="1A1A1A"/>
          <w:sz w:val="21"/>
          <w:szCs w:val="21"/>
        </w:rPr>
        <w:t xml:space="preserve">Point positif de cet audit : les contrôles de propriété sont présents et corrects là où ils comptent. Les téléchargements de factures vérifient l'acheteur, les liens de paiement grands comptes vérifient le compte, l'édition d'un produit vérifie le vendeur.</w:t>
      </w:r>
    </w:p>
    <w:p>
      <w:pPr>
        <w:shd w:fill="F4F4F4" w:val="clear"/>
        <w:spacing w:after="0" w:before="40" w:line="240"/>
        <w:ind w:left="360"/>
      </w:pPr>
      <w:r>
        <w:rPr>
          <w:rFonts w:ascii="Consolas" w:cs="Consolas" w:eastAsia="Consolas" w:hAnsi="Consolas"/>
          <w:color w:val="333333"/>
          <w:sz w:val="18"/>
          <w:szCs w:val="18"/>
        </w:rPr>
        <w:t xml:space="preserve">// AccountController.php:332</w:t>
      </w:r>
    </w:p>
    <w:p>
      <w:pPr>
        <w:shd w:fill="F4F4F4" w:val="clear"/>
        <w:spacing w:after="0" w:before="0" w:line="240"/>
        <w:ind w:left="360"/>
      </w:pPr>
      <w:r>
        <w:rPr>
          <w:rFonts w:ascii="Consolas" w:cs="Consolas" w:eastAsia="Consolas" w:hAnsi="Consolas"/>
          <w:color w:val="333333"/>
          <w:sz w:val="18"/>
          <w:szCs w:val="18"/>
        </w:rPr>
        <w:t xml:space="preserve">abort_if($order-&gt;buyer_id !== auth()-&gt;id(), 403, 'Accès non autorisé');</w:t>
      </w:r>
    </w:p>
    <w:p>
      <w:pPr>
        <w:shd w:fill="F4F4F4" w:val="clear"/>
        <w:spacing w:after="0" w:before="0" w:line="240"/>
        <w:ind w:left="360"/>
      </w:pPr>
      <w:r>
        <w:rPr>
          <w:rFonts w:ascii="Consolas" w:cs="Consolas" w:eastAsia="Consolas" w:hAnsi="Consolas"/>
          <w:color w:val="333333"/>
          <w:sz w:val="18"/>
          <w:szCs w:val="18"/>
        </w:rPr>
        <w:t xml:space="preserve"> </w:t>
      </w:r>
    </w:p>
    <w:p>
      <w:pPr>
        <w:shd w:fill="F4F4F4" w:val="clear"/>
        <w:spacing w:after="0" w:before="0" w:line="240"/>
        <w:ind w:left="360"/>
      </w:pPr>
      <w:r>
        <w:rPr>
          <w:rFonts w:ascii="Consolas" w:cs="Consolas" w:eastAsia="Consolas" w:hAnsi="Consolas"/>
          <w:color w:val="333333"/>
          <w:sz w:val="18"/>
          <w:szCs w:val="18"/>
        </w:rPr>
        <w:t xml:space="preserve">// Vendor/ProductsController.php:47</w:t>
      </w:r>
    </w:p>
    <w:p>
      <w:pPr>
        <w:shd w:fill="F4F4F4" w:val="clear"/>
        <w:spacing w:after="120" w:before="0" w:line="240"/>
        <w:ind w:left="360"/>
      </w:pPr>
      <w:r>
        <w:rPr>
          <w:rFonts w:ascii="Consolas" w:cs="Consolas" w:eastAsia="Consolas" w:hAnsi="Consolas"/>
          <w:color w:val="333333"/>
          <w:sz w:val="18"/>
          <w:szCs w:val="18"/>
        </w:rPr>
        <w:t xml:space="preserve">abort_unless((int) $product-&gt;id_user === (int) auth()-&gt;id(), 403);</w:t>
      </w:r>
    </w:p>
    <w:p>
      <w:pPr>
        <w:pStyle w:val="Heading3"/>
        <w:spacing w:after="100" w:before="240"/>
      </w:pPr>
      <w:r>
        <w:rPr>
          <w:rFonts w:ascii="Calibri" w:cs="Calibri" w:eastAsia="Calibri" w:hAnsi="Calibri"/>
          <w:b/>
          <w:bCs/>
          <w:color w:val="8A6D00"/>
          <w:sz w:val="22"/>
          <w:szCs w:val="22"/>
        </w:rPr>
        <w:t xml:space="preserve">S-05 — </w:t>
      </w:r>
      <w:r>
        <w:rPr>
          <w:rFonts w:ascii="Calibri" w:cs="Calibri" w:eastAsia="Calibri" w:hAnsi="Calibri"/>
          <w:b/>
          <w:bCs/>
          <w:color w:val="2E4A7D"/>
          <w:sz w:val="22"/>
          <w:szCs w:val="22"/>
        </w:rPr>
        <w:t xml:space="preserve">Aucune couche d'autorisation formelle</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Le projet ne contient aucune Policy et aucun Gate. Le répertoire app/Policies n'existe pas ; le nombre d'appels à Gate:: ou -&gt;authorize() est de zéro. Toute l'autorisation repose sur des appels abort_if / abort_unless disséminés dans les contrôleurs.</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Le dispositif actuel fonctionne, mais il n'est pas vérifiable. Rien ne garantit qu'une nouvelle méthode de contrôleur ajoutée demain portera son contrôle : il n'y a ni convention centrale, ni test, ni mécanisme qui échoue par défaut. Sur 132 contrôleurs, le risque d'oubli croît mécaniquement.</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Introduire progressivement des Policies pour les modèles porteurs de données sensibles — Order, Product, Maison, PaymentLink, MaisonBookingRequest — et remplacer les abort_unless correspondants par $this-&gt;authorize(). Les règles existent déjà ; il s'agit de les rassembler.</w:t>
      </w:r>
    </w:p>
    <w:p>
      <w:pPr>
        <w:pStyle w:val="Heading2"/>
        <w:spacing w:after="120" w:before="260"/>
      </w:pPr>
      <w:r>
        <w:rPr>
          <w:rFonts w:ascii="Calibri" w:cs="Calibri" w:eastAsia="Calibri" w:hAnsi="Calibri"/>
          <w:b/>
          <w:bCs/>
          <w:color w:val="1F3864"/>
          <w:sz w:val="24"/>
          <w:szCs w:val="24"/>
        </w:rPr>
        <w:t xml:space="preserve">4.5 Autres points de sécurité</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3400"/>
        <w:gridCol w:w="1200"/>
        <w:gridCol w:w="4760"/>
      </w:tblGrid>
      <w:tr>
        <w:trPr>
          <w:tblHeader/>
        </w:trPr>
        <w:tc>
          <w:tcPr>
            <w:tcW w:type="dxa" w:w="34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Point</w:t>
            </w:r>
          </w:p>
        </w:tc>
        <w:tc>
          <w:tcPr>
            <w:tcW w:type="dxa" w:w="12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Gravité</w:t>
            </w:r>
          </w:p>
        </w:tc>
        <w:tc>
          <w:tcPr>
            <w:tcW w:type="dxa" w:w="47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Détail</w:t>
            </w:r>
          </w:p>
        </w:tc>
      </w:tr>
      <w:tr>
        <w:tc>
          <w:tcPr>
            <w:tcW w:type="dxa" w:w="3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Protection CSRF</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595959"/>
                <w:sz w:val="19"/>
                <w:szCs w:val="19"/>
              </w:rPr>
              <w:t xml:space="preserve">OK</w:t>
            </w:r>
          </w:p>
        </w:tc>
        <w:tc>
          <w:tcPr>
            <w:tcW w:type="dxa" w:w="47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Active partout ; deux exceptions justifiées et documentées (webhook Stripe, authentification de diffusion).</w:t>
            </w:r>
          </w:p>
        </w:tc>
      </w:tr>
      <w:tr>
        <w:tc>
          <w:tcPr>
            <w:tcW w:type="dxa" w:w="3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Affectation en masse</w:t>
            </w:r>
          </w:p>
        </w:tc>
        <w:tc>
          <w:tcPr>
            <w:tcW w:type="dxa" w:w="12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595959"/>
                <w:sz w:val="19"/>
                <w:szCs w:val="19"/>
              </w:rPr>
              <w:t xml:space="preserve">OK</w:t>
            </w:r>
          </w:p>
        </w:tc>
        <w:tc>
          <w:tcPr>
            <w:tcW w:type="dxa" w:w="47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modèle n'ouvre $guarded = []. Aucun appel à Model::unguard().</w:t>
            </w:r>
          </w:p>
        </w:tc>
      </w:tr>
      <w:tr>
        <w:tc>
          <w:tcPr>
            <w:tcW w:type="dxa" w:w="3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Justificatifs chauffeurs</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595959"/>
                <w:sz w:val="19"/>
                <w:szCs w:val="19"/>
              </w:rPr>
              <w:t xml:space="preserve">OK</w:t>
            </w:r>
          </w:p>
        </w:tc>
        <w:tc>
          <w:tcPr>
            <w:tcW w:type="dxa" w:w="47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Permis, cartes VTC et BSR écrits sur le disque privé « local », jamais servis par URL publique. Bonne pratique.</w:t>
            </w:r>
          </w:p>
        </w:tc>
      </w:tr>
      <w:tr>
        <w:tc>
          <w:tcPr>
            <w:tcW w:type="dxa" w:w="3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Mot de passe</w:t>
            </w:r>
          </w:p>
        </w:tc>
        <w:tc>
          <w:tcPr>
            <w:tcW w:type="dxa" w:w="12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595959"/>
                <w:sz w:val="19"/>
                <w:szCs w:val="19"/>
              </w:rPr>
              <w:t xml:space="preserve">OK</w:t>
            </w:r>
          </w:p>
        </w:tc>
        <w:tc>
          <w:tcPr>
            <w:tcW w:type="dxa" w:w="47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BCRYPT_ROUNDS=12, règles Password::defaults() de Laravel.</w:t>
            </w:r>
          </w:p>
        </w:tc>
      </w:tr>
      <w:tr>
        <w:tc>
          <w:tcPr>
            <w:tcW w:type="dxa" w:w="3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APP_DEBUG</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595959"/>
                <w:sz w:val="19"/>
                <w:szCs w:val="19"/>
              </w:rPr>
              <w:t xml:space="preserve">OK</w:t>
            </w:r>
          </w:p>
        </w:tc>
        <w:tc>
          <w:tcPr>
            <w:tcW w:type="dxa" w:w="47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Désactivé en production. Debugbar désactivé.</w:t>
            </w:r>
          </w:p>
        </w:tc>
      </w:tr>
      <w:tr>
        <w:tc>
          <w:tcPr>
            <w:tcW w:type="dxa" w:w="3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Exposition de fichiers</w:t>
            </w:r>
          </w:p>
        </w:tc>
        <w:tc>
          <w:tcPr>
            <w:tcW w:type="dxa" w:w="12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595959"/>
                <w:sz w:val="19"/>
                <w:szCs w:val="19"/>
              </w:rPr>
              <w:t xml:space="preserve">OK</w:t>
            </w:r>
          </w:p>
        </w:tc>
        <w:tc>
          <w:tcPr>
            <w:tcW w:type="dxa" w:w="47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/.env, /.git/config et /storage/logs renvoient 404 en production.</w:t>
            </w:r>
          </w:p>
        </w:tc>
      </w:tr>
      <w:tr>
        <w:tc>
          <w:tcPr>
            <w:tcW w:type="dxa" w:w="3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ip-api.com en HTTP</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8A6D00"/>
                <w:sz w:val="19"/>
                <w:szCs w:val="19"/>
              </w:rPr>
              <w:t xml:space="preserve">Moyen</w:t>
            </w:r>
          </w:p>
        </w:tc>
        <w:tc>
          <w:tcPr>
            <w:tcW w:type="dxa" w:w="47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Les adresses IP des visiteurs sont transmises en clair à un tiers, sur un canal non chiffré et falsifiable.</w:t>
            </w:r>
          </w:p>
        </w:tc>
      </w:tr>
      <w:tr>
        <w:tc>
          <w:tcPr>
            <w:tcW w:type="dxa" w:w="3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Coordonnées bancaires</w:t>
            </w:r>
          </w:p>
        </w:tc>
        <w:tc>
          <w:tcPr>
            <w:tcW w:type="dxa" w:w="12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8A6D00"/>
                <w:sz w:val="19"/>
                <w:szCs w:val="19"/>
              </w:rPr>
              <w:t xml:space="preserve">Moyen</w:t>
            </w:r>
          </w:p>
        </w:tc>
        <w:tc>
          <w:tcPr>
            <w:tcW w:type="dxa" w:w="47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IBAN et BIC des vendeurs stockés en clair et interrogeables via la recherche du back-office paiements.</w:t>
            </w:r>
          </w:p>
        </w:tc>
      </w:tr>
      <w:tr>
        <w:tc>
          <w:tcPr>
            <w:tcW w:type="dxa" w:w="3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Journalisation</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8A6D00"/>
                <w:sz w:val="19"/>
                <w:szCs w:val="19"/>
              </w:rPr>
              <w:t xml:space="preserve">Moyen</w:t>
            </w:r>
          </w:p>
        </w:tc>
        <w:tc>
          <w:tcPr>
            <w:tcW w:type="dxa" w:w="47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LOG_LEVEL=debug en production. 28 Mo de journal, sans rotation ni purge.</w:t>
            </w:r>
          </w:p>
        </w:tc>
      </w:tr>
    </w:tbl>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5. Fiabilité et anomalies fonctionnelles</w:t>
      </w:r>
    </w:p>
    <w:p>
      <w:pPr>
        <w:spacing w:after="120" w:line="276"/>
      </w:pPr>
      <w:r>
        <w:rPr>
          <w:rFonts w:ascii="Calibri" w:cs="Calibri" w:eastAsia="Calibri" w:hAnsi="Calibri"/>
          <w:color w:val="1A1A1A"/>
          <w:sz w:val="21"/>
          <w:szCs w:val="21"/>
        </w:rPr>
        <w:t xml:space="preserve">Cette section regroupe les fonctions qui existent dans le code mais ne s'exécutent pas en production, faute d'un élément d'exploitation.</w:t>
      </w:r>
    </w:p>
    <w:p>
      <w:pPr>
        <w:pStyle w:val="Heading3"/>
        <w:spacing w:after="100" w:before="240"/>
      </w:pPr>
      <w:r>
        <w:rPr>
          <w:rFonts w:ascii="Calibri" w:cs="Calibri" w:eastAsia="Calibri" w:hAnsi="Calibri"/>
          <w:b/>
          <w:bCs/>
          <w:color w:val="B26A00"/>
          <w:sz w:val="22"/>
          <w:szCs w:val="22"/>
        </w:rPr>
        <w:t xml:space="preserve">F-01 — </w:t>
      </w:r>
      <w:r>
        <w:rPr>
          <w:rFonts w:ascii="Calibri" w:cs="Calibri" w:eastAsia="Calibri" w:hAnsi="Calibri"/>
          <w:b/>
          <w:bCs/>
          <w:color w:val="2E4A7D"/>
          <w:sz w:val="22"/>
          <w:szCs w:val="22"/>
        </w:rPr>
        <w:t xml:space="preserve">Aucun ordonnanceur : les réservations n'expirent jamais</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routes/console.php planifie maison:expire-bookings toutes les cinq minutes. Aucune tâche cron n'appelle php artisan schedule:run — ni dans la crontab de l'utilisateur, ni dans /etc/cron.d, ni dans un service systemd.</w:t>
      </w:r>
    </w:p>
    <w:p>
      <w:pPr>
        <w:spacing w:after="40" w:line="276"/>
      </w:pPr>
      <w:r>
        <w:rPr>
          <w:rFonts w:ascii="Calibri" w:cs="Calibri" w:eastAsia="Calibri" w:hAnsi="Calibri"/>
          <w:b/>
          <w:bCs/>
          <w:color w:val="1F3864"/>
          <w:sz w:val="21"/>
          <w:szCs w:val="21"/>
        </w:rPr>
        <w:t xml:space="preserve">Le seul service actif. </w:t>
      </w:r>
    </w:p>
    <w:p>
      <w:pPr>
        <w:shd w:fill="F4F4F4" w:val="clear"/>
        <w:spacing w:after="120" w:before="40" w:line="240"/>
        <w:ind w:left="360"/>
      </w:pPr>
      <w:r>
        <w:rPr>
          <w:rFonts w:ascii="Consolas" w:cs="Consolas" w:eastAsia="Consolas" w:hAnsi="Consolas"/>
          <w:color w:val="333333"/>
          <w:sz w:val="18"/>
          <w:szCs w:val="18"/>
        </w:rPr>
        <w:t xml:space="preserve">reverb.service — Laravel Reverb WebSocket Server</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Le délai de 24 heures accordé au loueur pour accepter une demande de réservation ne s'écoule jamais. Les dates restent bloquées indéfiniment sur des demandes abandonnées, ce qui retire de la disponibilité au catalogue et fausse le calendrier présenté aux clients.</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Ajouter une tâche cron sur le compte qui exécute PHP :</w:t>
      </w:r>
    </w:p>
    <w:p>
      <w:pPr>
        <w:spacing w:after="40" w:line="276"/>
      </w:pPr>
      <w:r>
        <w:rPr>
          <w:rFonts w:ascii="Calibri" w:cs="Calibri" w:eastAsia="Calibri" w:hAnsi="Calibri"/>
          <w:b/>
          <w:bCs/>
          <w:color w:val="1F3864"/>
          <w:sz w:val="21"/>
          <w:szCs w:val="21"/>
        </w:rPr>
        <w:t xml:space="preserve">Ligne à ajouter. </w:t>
      </w:r>
    </w:p>
    <w:p>
      <w:pPr>
        <w:shd w:fill="F4F4F4" w:val="clear"/>
        <w:spacing w:after="120" w:before="40" w:line="240"/>
        <w:ind w:left="360"/>
      </w:pPr>
      <w:r>
        <w:rPr>
          <w:rFonts w:ascii="Consolas" w:cs="Consolas" w:eastAsia="Consolas" w:hAnsi="Consolas"/>
          <w:color w:val="333333"/>
          <w:sz w:val="18"/>
          <w:szCs w:val="18"/>
        </w:rPr>
        <w:t xml:space="preserve">* * * * * cd /var/www/html/vikishop &amp;&amp; php artisan schedule:run &gt;&gt; /dev/null 2&gt;&amp;1</w:t>
      </w:r>
    </w:p>
    <w:p>
      <w:pPr>
        <w:pStyle w:val="Heading3"/>
        <w:spacing w:after="100" w:before="240"/>
      </w:pPr>
      <w:r>
        <w:rPr>
          <w:rFonts w:ascii="Calibri" w:cs="Calibri" w:eastAsia="Calibri" w:hAnsi="Calibri"/>
          <w:b/>
          <w:bCs/>
          <w:color w:val="B26A00"/>
          <w:sz w:val="22"/>
          <w:szCs w:val="22"/>
        </w:rPr>
        <w:t xml:space="preserve">F-02 — </w:t>
      </w:r>
      <w:r>
        <w:rPr>
          <w:rFonts w:ascii="Calibri" w:cs="Calibri" w:eastAsia="Calibri" w:hAnsi="Calibri"/>
          <w:b/>
          <w:bCs/>
          <w:color w:val="2E4A7D"/>
          <w:sz w:val="22"/>
          <w:szCs w:val="22"/>
        </w:rPr>
        <w:t xml:space="preserve">Aucun worker de file d'attente : 18 messages bloqués depuis juin</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QUEUE_CONNECTION=database, mais aucun processus queue:work n'est lancé et aucun service ne le supervise. La table jobs contient 18 événements de diffusion, le plus ancien daté du 8 juin 2026.</w:t>
      </w:r>
    </w:p>
    <w:p>
      <w:pPr>
        <w:spacing w:after="40" w:line="276"/>
      </w:pPr>
      <w:r>
        <w:rPr>
          <w:rFonts w:ascii="Calibri" w:cs="Calibri" w:eastAsia="Calibri" w:hAnsi="Calibri"/>
          <w:b/>
          <w:bCs/>
          <w:color w:val="1F3864"/>
          <w:sz w:val="21"/>
          <w:szCs w:val="21"/>
        </w:rPr>
        <w:t xml:space="preserve">Contenu de la file. </w:t>
      </w:r>
    </w:p>
    <w:p>
      <w:pPr>
        <w:shd w:fill="F4F4F4" w:val="clear"/>
        <w:spacing w:after="0" w:before="40" w:line="240"/>
        <w:ind w:left="360"/>
      </w:pPr>
      <w:r>
        <w:rPr>
          <w:rFonts w:ascii="Consolas" w:cs="Consolas" w:eastAsia="Consolas" w:hAnsi="Consolas"/>
          <w:color w:val="333333"/>
          <w:sz w:val="18"/>
          <w:szCs w:val="18"/>
        </w:rPr>
        <w:t xml:space="preserve">App\Events\VendorChatMessageSent          × 2</w:t>
      </w:r>
    </w:p>
    <w:p>
      <w:pPr>
        <w:shd w:fill="F4F4F4" w:val="clear"/>
        <w:spacing w:after="0" w:before="0" w:line="240"/>
        <w:ind w:left="360"/>
      </w:pPr>
      <w:r>
        <w:rPr>
          <w:rFonts w:ascii="Consolas" w:cs="Consolas" w:eastAsia="Consolas" w:hAnsi="Consolas"/>
          <w:color w:val="333333"/>
          <w:sz w:val="18"/>
          <w:szCs w:val="18"/>
        </w:rPr>
        <w:t xml:space="preserve">App\Events\MajorBuyerChatMessageSent     × 16</w:t>
      </w:r>
    </w:p>
    <w:p>
      <w:pPr>
        <w:shd w:fill="F4F4F4" w:val="clear"/>
        <w:spacing w:after="120" w:before="0" w:line="240"/>
        <w:ind w:left="360"/>
      </w:pPr>
      <w:r>
        <w:rPr>
          <w:rFonts w:ascii="Consolas" w:cs="Consolas" w:eastAsia="Consolas" w:hAnsi="Consolas"/>
          <w:color w:val="333333"/>
          <w:sz w:val="18"/>
          <w:szCs w:val="18"/>
        </w:rPr>
        <w:t xml:space="preserve">(0 tentative pour chacun, 0 job en échec)</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Le serveur Reverb tourne, mais les événements de messagerie sont mis en file plutôt que diffusés immédiatement : ils ne partent jamais. Les notifications de nouveau message ne s'affichent pas en temps réel pour les vendeurs et les grands comptes acheteurs — cela fait bientôt trois mois. Tout ce qui serait mis en file à l'avenir (envois de courriels différés, traitements longs) subirait le même sort.</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Créer un service systemd vikishop-queue.service exécutant php artisan queue:work --tries=3 --timeout=120, avec Restart=always, sur le modèle de reverb.service qui existe déjà. Purger ensuite les 18 événements périmés.</w:t>
      </w:r>
    </w:p>
    <w:p>
      <w:pPr>
        <w:pStyle w:val="Heading3"/>
        <w:spacing w:after="100" w:before="240"/>
      </w:pPr>
      <w:r>
        <w:rPr>
          <w:rFonts w:ascii="Calibri" w:cs="Calibri" w:eastAsia="Calibri" w:hAnsi="Calibri"/>
          <w:b/>
          <w:bCs/>
          <w:color w:val="8A6D00"/>
          <w:sz w:val="22"/>
          <w:szCs w:val="22"/>
        </w:rPr>
        <w:t xml:space="preserve">F-03 — </w:t>
      </w:r>
      <w:r>
        <w:rPr>
          <w:rFonts w:ascii="Calibri" w:cs="Calibri" w:eastAsia="Calibri" w:hAnsi="Calibri"/>
          <w:b/>
          <w:bCs/>
          <w:color w:val="2E4A7D"/>
          <w:sz w:val="22"/>
          <w:szCs w:val="22"/>
        </w:rPr>
        <w:t xml:space="preserve">Deux appels réseau bloquants avant chaque première page</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Deux middlewares interrogent séparément le service gratuit ip-api.com au premier accès d'une session : SetLocale, pour déduire la langue, et TrackSiteVisitors, pour compter les visites par pays. SetLocale n'utilise aucun cache ; TrackSiteVisitors met en cache une heure. Le résultat n'est pas partagé entre les deux.</w:t>
      </w:r>
    </w:p>
    <w:p>
      <w:pPr>
        <w:spacing w:after="40" w:line="276"/>
      </w:pPr>
      <w:r>
        <w:rPr>
          <w:rFonts w:ascii="Calibri" w:cs="Calibri" w:eastAsia="Calibri" w:hAnsi="Calibri"/>
          <w:b/>
          <w:bCs/>
          <w:color w:val="1F3864"/>
          <w:sz w:val="21"/>
          <w:szCs w:val="21"/>
        </w:rPr>
        <w:t xml:space="preserve">Extrait — SetLocale. </w:t>
      </w:r>
    </w:p>
    <w:p>
      <w:pPr>
        <w:shd w:fill="F4F4F4" w:val="clear"/>
        <w:spacing w:after="0" w:before="40" w:line="240"/>
        <w:ind w:left="360"/>
      </w:pPr>
      <w:r>
        <w:rPr>
          <w:rFonts w:ascii="Consolas" w:cs="Consolas" w:eastAsia="Consolas" w:hAnsi="Consolas"/>
          <w:color w:val="333333"/>
          <w:sz w:val="18"/>
          <w:szCs w:val="18"/>
        </w:rPr>
        <w:t xml:space="preserve">$response = @file_get_contents(</w:t>
      </w:r>
    </w:p>
    <w:p>
      <w:pPr>
        <w:shd w:fill="F4F4F4" w:val="clear"/>
        <w:spacing w:after="0" w:before="0" w:line="240"/>
        <w:ind w:left="360"/>
      </w:pPr>
      <w:r>
        <w:rPr>
          <w:rFonts w:ascii="Consolas" w:cs="Consolas" w:eastAsia="Consolas" w:hAnsi="Consolas"/>
          <w:color w:val="333333"/>
          <w:sz w:val="18"/>
          <w:szCs w:val="18"/>
        </w:rPr>
        <w:t xml:space="preserve">    "http://ip-api.com/json/{$ip}?fields=status,countryCode",</w:t>
      </w:r>
    </w:p>
    <w:p>
      <w:pPr>
        <w:shd w:fill="F4F4F4" w:val="clear"/>
        <w:spacing w:after="0" w:before="0" w:line="240"/>
        <w:ind w:left="360"/>
      </w:pPr>
      <w:r>
        <w:rPr>
          <w:rFonts w:ascii="Consolas" w:cs="Consolas" w:eastAsia="Consolas" w:hAnsi="Consolas"/>
          <w:color w:val="333333"/>
          <w:sz w:val="18"/>
          <w:szCs w:val="18"/>
        </w:rPr>
        <w:t xml:space="preserve">    false,</w:t>
      </w:r>
    </w:p>
    <w:p>
      <w:pPr>
        <w:shd w:fill="F4F4F4" w:val="clear"/>
        <w:spacing w:after="0" w:before="0" w:line="240"/>
        <w:ind w:left="360"/>
      </w:pPr>
      <w:r>
        <w:rPr>
          <w:rFonts w:ascii="Consolas" w:cs="Consolas" w:eastAsia="Consolas" w:hAnsi="Consolas"/>
          <w:color w:val="333333"/>
          <w:sz w:val="18"/>
          <w:szCs w:val="18"/>
        </w:rPr>
        <w:t xml:space="preserve">    stream_context_create(['http' =&gt; ['timeout' =&gt; 2]])</w:t>
      </w:r>
    </w:p>
    <w:p>
      <w:pPr>
        <w:shd w:fill="F4F4F4" w:val="clear"/>
        <w:spacing w:after="120" w:before="0" w:line="240"/>
        <w:ind w:left="360"/>
      </w:pPr>
      <w:r>
        <w:rPr>
          <w:rFonts w:ascii="Consolas" w:cs="Consolas" w:eastAsia="Consolas" w:hAnsi="Consolas"/>
          <w:color w:val="333333"/>
          <w:sz w:val="18"/>
          <w:szCs w:val="18"/>
        </w:rPr>
        <w:t xml:space="preserve">);</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Jusqu'à 4 secondes ajoutées au premier affichage pour chaque nouveau visiteur si le service est lent. Le palier gratuit d'ip-api.com est limité à 45 requêtes par minute et par adresse IP source : au-delà, le service bloque temporairement le serveur et tous les visiteurs basculent en français par défaut, quel que soit leur pays. Le paquet torann/geoip est par ailleurs installé et configuré (GEOIP_SERVICE=ipapi) mais n'est utilisé ni par l'un ni par l'autre.</w:t>
      </w:r>
    </w:p>
    <w:p>
      <w:pPr>
        <w:spacing w:after="100" w:line="276"/>
      </w:pPr>
      <w:r>
        <w:rPr>
          <w:rFonts w:ascii="Calibri" w:cs="Calibri" w:eastAsia="Calibri" w:hAnsi="Calibri"/>
          <w:b/>
          <w:bCs/>
          <w:color w:val="1F3864"/>
          <w:sz w:val="21"/>
          <w:szCs w:val="21"/>
        </w:rPr>
        <w:t xml:space="preserve">Effet secondaire. </w:t>
      </w:r>
      <w:r>
        <w:rPr>
          <w:rFonts w:ascii="Calibri" w:cs="Calibri" w:eastAsia="Calibri" w:hAnsi="Calibri"/>
          <w:color w:val="1A1A1A"/>
          <w:sz w:val="21"/>
          <w:szCs w:val="21"/>
        </w:rPr>
        <w:t xml:space="preserve">TrackSiteVisitors écrit trois lignes Log::info par visite, ce qui alimente le journal de 28 Mo.</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Résoudre le pays une seule fois par session, le mémoriser, et le partager entre les deux middlewares. Idéalement, remplacer l'appel réseau par une base GeoIP locale (MaxMind GeoLite2, gratuite), ce que torann/geoip sait déjà faire. Ramener les Log::info à un niveau debug.</w:t>
      </w:r>
    </w:p>
    <w:p>
      <w:pPr>
        <w:pStyle w:val="Heading3"/>
        <w:spacing w:after="100" w:before="240"/>
      </w:pPr>
      <w:r>
        <w:rPr>
          <w:rFonts w:ascii="Calibri" w:cs="Calibri" w:eastAsia="Calibri" w:hAnsi="Calibri"/>
          <w:b/>
          <w:bCs/>
          <w:color w:val="8A6D00"/>
          <w:sz w:val="22"/>
          <w:szCs w:val="22"/>
        </w:rPr>
        <w:t xml:space="preserve">F-04 — </w:t>
      </w:r>
      <w:r>
        <w:rPr>
          <w:rFonts w:ascii="Calibri" w:cs="Calibri" w:eastAsia="Calibri" w:hAnsi="Calibri"/>
          <w:b/>
          <w:bCs/>
          <w:color w:val="2E4A7D"/>
          <w:sz w:val="22"/>
          <w:szCs w:val="22"/>
        </w:rPr>
        <w:t xml:space="preserve">Le service de traduction est une adresse en dur, sans repli</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TranslationService pointe sur protected string $url = 'http://localhost:5000'; — l'instance LibreTranslate lancée par docker-compose. Aucune configuration, aucune variable d'environnement, aucun mécanisme de repli. Le délai d'attente est de 20 secondes par appel.</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Le middleware AutoTranslateMiddleware traduit nœud de texte par nœud de texte, séquentiellement. Sur une page contenant 30 libellés non encore traduits, si le conteneur LibreTranslate est arrêté, la page attend jusqu'à 30 × 20 secondes avant de s'afficher en français. Le service tourne actuellement (vérifié : HTTP 200), mais rien ne le surveille et rien ne protège l'application de son arrêt.</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Déplacer l'URL en configuration, réduire le délai à 3 secondes, et ajouter un disjoncteur : après deux échecs consécutifs, cesser d'appeler le service pendant quelques minutes et renvoyer le texte source. Le mécanisme de mémorisation en base et en cache existe déjà et fonctionne bien — il suffit de le protéger.</w:t>
      </w:r>
    </w:p>
    <w:p>
      <w:pPr>
        <w:pStyle w:val="Heading3"/>
        <w:spacing w:after="100" w:before="240"/>
      </w:pPr>
      <w:r>
        <w:rPr>
          <w:rFonts w:ascii="Calibri" w:cs="Calibri" w:eastAsia="Calibri" w:hAnsi="Calibri"/>
          <w:b/>
          <w:bCs/>
          <w:color w:val="8A6D00"/>
          <w:sz w:val="22"/>
          <w:szCs w:val="22"/>
        </w:rPr>
        <w:t xml:space="preserve">F-05 — </w:t>
      </w:r>
      <w:r>
        <w:rPr>
          <w:rFonts w:ascii="Calibri" w:cs="Calibri" w:eastAsia="Calibri" w:hAnsi="Calibri"/>
          <w:b/>
          <w:bCs/>
          <w:color w:val="2E4A7D"/>
          <w:sz w:val="22"/>
          <w:szCs w:val="22"/>
        </w:rPr>
        <w:t xml:space="preserve">Le middleware de traduction reconstruit chaque page HTML</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Pour toute réponse HTML dans une langue autre que le français, AutoTranslateMiddleware charge le document entier dans un DOMDocument, parcourt les nœuds par XPath, puis re-sérialise le tout avec saveHTML().</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Sur une page d'accueil de 272 Ko, cela représente une analyse et une reconstruction complètes du document à chaque requête, pour cinq des six langues proposées. La re-sérialisation par DOMDocument peut par ailleurs altérer un balisage HTML non strictement conforme — balises auto-fermantes, attributs sans guillemets — et introduire des différences d'affichage entre la version française et les autres.</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Mettre en cache la page traduite plutôt que la traduction unitaire, ou déplacer la traduction vers les vues (les fichiers de langue existent déjà et sont complets à 99 %). Le middleware ne devrait servir qu'aux contenus dynamiques saisis par les vendeurs.</w:t>
      </w:r>
    </w:p>
    <w:p>
      <w:pPr>
        <w:pStyle w:val="Heading3"/>
        <w:spacing w:after="100" w:before="240"/>
      </w:pPr>
      <w:r>
        <w:rPr>
          <w:rFonts w:ascii="Calibri" w:cs="Calibri" w:eastAsia="Calibri" w:hAnsi="Calibri"/>
          <w:b/>
          <w:bCs/>
          <w:color w:val="8A6D00"/>
          <w:sz w:val="22"/>
          <w:szCs w:val="22"/>
        </w:rPr>
        <w:t xml:space="preserve">F-06 — </w:t>
      </w:r>
      <w:r>
        <w:rPr>
          <w:rFonts w:ascii="Calibri" w:cs="Calibri" w:eastAsia="Calibri" w:hAnsi="Calibri"/>
          <w:b/>
          <w:bCs/>
          <w:color w:val="2E4A7D"/>
          <w:sz w:val="22"/>
          <w:szCs w:val="22"/>
        </w:rPr>
        <w:t xml:space="preserve">Expéditions créées et stock décrémenté avant paiement sur les devis</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Au-delà de 10 000 €, le parcours bascule sur checkoutWithoutStripe(). Cette méthode crée les commandes avec payment_status = 'pending', décrémente le stock des produits, puis appelle immédiatement ShipmentDispatcher pour créer les expéditions Boxtal.</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Une demande de devis non honorée immobilise du stock et déclenche une expédition auprès du transporteur, potentiellement facturée. Rien dans le code ne libère le stock si le devis n'aboutit pas — et l'ordonnanceur qui pourrait le faire n'existe pas (voir F-01).</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Différer la création des expéditions et la décrémentation du stock jusqu'à confirmation du paiement du devis. Ajouter une tâche planifiée qui libère le stock des devis restés « en attente de paiement » au-delà d'un délai.</w:t>
      </w:r>
    </w:p>
    <w:p>
      <w:pPr>
        <w:pStyle w:val="Heading3"/>
        <w:spacing w:after="100" w:before="240"/>
      </w:pPr>
      <w:r>
        <w:rPr>
          <w:rFonts w:ascii="Calibri" w:cs="Calibri" w:eastAsia="Calibri" w:hAnsi="Calibri"/>
          <w:b/>
          <w:bCs/>
          <w:color w:val="8A6D00"/>
          <w:sz w:val="22"/>
          <w:szCs w:val="22"/>
        </w:rPr>
        <w:t xml:space="preserve">F-07 — </w:t>
      </w:r>
      <w:r>
        <w:rPr>
          <w:rFonts w:ascii="Calibri" w:cs="Calibri" w:eastAsia="Calibri" w:hAnsi="Calibri"/>
          <w:b/>
          <w:bCs/>
          <w:color w:val="2E4A7D"/>
          <w:sz w:val="22"/>
          <w:szCs w:val="22"/>
        </w:rPr>
        <w:t xml:space="preserve">La conversion de devises échoue silencieusement</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CurrencyConverter::convert() renvoie le montant inchangé lorsqu'une devise est absente de la table des taux.</w:t>
      </w:r>
    </w:p>
    <w:p>
      <w:pPr>
        <w:spacing w:after="40" w:line="276"/>
      </w:pPr>
      <w:r>
        <w:rPr>
          <w:rFonts w:ascii="Calibri" w:cs="Calibri" w:eastAsia="Calibri" w:hAnsi="Calibri"/>
          <w:b/>
          <w:bCs/>
          <w:color w:val="1F3864"/>
          <w:sz w:val="21"/>
          <w:szCs w:val="21"/>
        </w:rPr>
        <w:t xml:space="preserve">Extrait. </w:t>
      </w:r>
    </w:p>
    <w:p>
      <w:pPr>
        <w:shd w:fill="F4F4F4" w:val="clear"/>
        <w:spacing w:after="0" w:before="40" w:line="240"/>
        <w:ind w:left="360"/>
      </w:pPr>
      <w:r>
        <w:rPr>
          <w:rFonts w:ascii="Consolas" w:cs="Consolas" w:eastAsia="Consolas" w:hAnsi="Consolas"/>
          <w:color w:val="333333"/>
          <w:sz w:val="18"/>
          <w:szCs w:val="18"/>
        </w:rPr>
        <w:t xml:space="preserve">// Devise inconnue dans les taux : pas de conversion possible, on renvoie tel quel.</w:t>
      </w:r>
    </w:p>
    <w:p>
      <w:pPr>
        <w:shd w:fill="F4F4F4" w:val="clear"/>
        <w:spacing w:after="0" w:before="0" w:line="240"/>
        <w:ind w:left="360"/>
      </w:pPr>
      <w:r>
        <w:rPr>
          <w:rFonts w:ascii="Consolas" w:cs="Consolas" w:eastAsia="Consolas" w:hAnsi="Consolas"/>
          <w:color w:val="333333"/>
          <w:sz w:val="18"/>
          <w:szCs w:val="18"/>
        </w:rPr>
        <w:t xml:space="preserve">if (!$rateFrom || !$rateTo) {</w:t>
      </w:r>
    </w:p>
    <w:p>
      <w:pPr>
        <w:shd w:fill="F4F4F4" w:val="clear"/>
        <w:spacing w:after="0" w:before="0" w:line="240"/>
        <w:ind w:left="360"/>
      </w:pPr>
      <w:r>
        <w:rPr>
          <w:rFonts w:ascii="Consolas" w:cs="Consolas" w:eastAsia="Consolas" w:hAnsi="Consolas"/>
          <w:color w:val="333333"/>
          <w:sz w:val="18"/>
          <w:szCs w:val="18"/>
        </w:rPr>
        <w:t xml:space="preserve">    return $amount;</w:t>
      </w:r>
    </w:p>
    <w:p>
      <w:pPr>
        <w:shd w:fill="F4F4F4" w:val="clear"/>
        <w:spacing w:after="120" w:before="0" w:line="240"/>
        <w:ind w:left="360"/>
      </w:pPr>
      <w:r>
        <w:rPr>
          <w:rFonts w:ascii="Consolas" w:cs="Consolas" w:eastAsia="Consolas" w:hAnsi="Consolas"/>
          <w:color w:val="333333"/>
          <w:sz w:val="18"/>
          <w:szCs w:val="18"/>
        </w:rPr>
        <w:t xml:space="preserve">}</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Un produit affiché à 15 000 JPY serait facturé 15 000 dans la devise du visiteur si le yen venait à manquer dans les taux — soit environ 87 fois le prix réel en euros. Le commentaire montre que le comportement est délibéré, mais l'erreur qu'il produit est silencieuse et financièrement asymétrique.</w:t>
      </w:r>
    </w:p>
    <w:p>
      <w:pPr>
        <w:spacing w:after="100" w:line="276"/>
      </w:pPr>
      <w:r>
        <w:rPr>
          <w:rFonts w:ascii="Calibri" w:cs="Calibri" w:eastAsia="Calibri" w:hAnsi="Calibri"/>
          <w:b/>
          <w:bCs/>
          <w:color w:val="1F3864"/>
          <w:sz w:val="21"/>
          <w:szCs w:val="21"/>
        </w:rPr>
        <w:t xml:space="preserve">À l'inverse. </w:t>
      </w:r>
      <w:r>
        <w:rPr>
          <w:rFonts w:ascii="Calibri" w:cs="Calibri" w:eastAsia="Calibri" w:hAnsi="Calibri"/>
          <w:color w:val="1A1A1A"/>
          <w:sz w:val="21"/>
          <w:szCs w:val="21"/>
        </w:rPr>
        <w:t xml:space="preserve">Le reste du dispositif est solide : les taux proviennent de la BCE via Frankfurter, sont rafraîchis quotidiennement (dernière mise à jour observée : 31 août 2026), persistés en base, et le nombre de décimales est correctement géré par devise (0 pour le yen, 3 pour le dinar koweïtien).</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Lever une exception plutôt que renvoyer le montant brut, et empêcher la mise en vente dans une devise dont le taux est indisponible.</w:t>
      </w:r>
    </w:p>
    <w:p>
      <w:pPr>
        <w:pStyle w:val="Heading3"/>
        <w:spacing w:after="100" w:before="240"/>
      </w:pPr>
      <w:r>
        <w:rPr>
          <w:rFonts w:ascii="Calibri" w:cs="Calibri" w:eastAsia="Calibri" w:hAnsi="Calibri"/>
          <w:b/>
          <w:bCs/>
          <w:color w:val="8A6D00"/>
          <w:sz w:val="22"/>
          <w:szCs w:val="22"/>
        </w:rPr>
        <w:t xml:space="preserve">F-08 — </w:t>
      </w:r>
      <w:r>
        <w:rPr>
          <w:rFonts w:ascii="Calibri" w:cs="Calibri" w:eastAsia="Calibri" w:hAnsi="Calibri"/>
          <w:b/>
          <w:bCs/>
          <w:color w:val="2E4A7D"/>
          <w:sz w:val="22"/>
          <w:szCs w:val="22"/>
        </w:rPr>
        <w:t xml:space="preserve">80 libellés de catégories manquants en français</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Le fichier lang/fr/messages.php contient 2 149 clés, contre 2 226 en anglais, espagnol, italien et portugais. Quatre-vingts clés de catégories existent dans toutes les langues sauf le français, qui est pourtant la langue de repli.</w:t>
      </w:r>
    </w:p>
    <w:p>
      <w:pPr>
        <w:spacing w:after="40" w:line="276"/>
      </w:pPr>
      <w:r>
        <w:rPr>
          <w:rFonts w:ascii="Calibri" w:cs="Calibri" w:eastAsia="Calibri" w:hAnsi="Calibri"/>
          <w:b/>
          <w:bCs/>
          <w:color w:val="1F3864"/>
          <w:sz w:val="21"/>
          <w:szCs w:val="21"/>
        </w:rPr>
        <w:t xml:space="preserve">Exemples. </w:t>
      </w:r>
    </w:p>
    <w:p>
      <w:pPr>
        <w:shd w:fill="F4F4F4" w:val="clear"/>
        <w:spacing w:after="0" w:before="40" w:line="240"/>
        <w:ind w:left="360"/>
      </w:pPr>
      <w:r>
        <w:rPr>
          <w:rFonts w:ascii="Consolas" w:cs="Consolas" w:eastAsia="Consolas" w:hAnsi="Consolas"/>
          <w:color w:val="333333"/>
          <w:sz w:val="18"/>
          <w:szCs w:val="18"/>
        </w:rPr>
        <w:t xml:space="preserve">hauts_et_t_shirts · vetement_d_exterieur · chapeaux_et_casquettes ·</w:t>
      </w:r>
    </w:p>
    <w:p>
      <w:pPr>
        <w:shd w:fill="F4F4F4" w:val="clear"/>
        <w:spacing w:after="120" w:before="0" w:line="240"/>
        <w:ind w:left="360"/>
      </w:pPr>
      <w:r>
        <w:rPr>
          <w:rFonts w:ascii="Consolas" w:cs="Consolas" w:eastAsia="Consolas" w:hAnsi="Consolas"/>
          <w:color w:val="333333"/>
          <w:sz w:val="18"/>
          <w:szCs w:val="18"/>
        </w:rPr>
        <w:t xml:space="preserve">porte_cles · parapluies · accessoires_de_beaute · manucure · costumes</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Les visiteurs francophones — le public principal — voient la clé brute au lieu du libellé sur ces catégories. C'est visible en boutique, sur les filtres et sur les fiches produit.</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Ajouter les 80 clés manquantes dans lang/fr/messages.php. Ajouter un test qui compare les jeux de clés entre locales et échoue si une divergence apparaît.</w:t>
      </w:r>
    </w:p>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6. Architecture et qualité du code</w:t>
      </w:r>
    </w:p>
    <w:p>
      <w:pPr>
        <w:pStyle w:val="Heading2"/>
        <w:spacing w:after="120" w:before="260"/>
      </w:pPr>
      <w:r>
        <w:rPr>
          <w:rFonts w:ascii="Calibri" w:cs="Calibri" w:eastAsia="Calibri" w:hAnsi="Calibri"/>
          <w:b/>
          <w:bCs/>
          <w:color w:val="1F3864"/>
          <w:sz w:val="24"/>
          <w:szCs w:val="24"/>
        </w:rPr>
        <w:t xml:space="preserve">6.1 Volumétrie</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3600"/>
        <w:gridCol w:w="1600"/>
        <w:gridCol w:w="4160"/>
      </w:tblGrid>
      <w:tr>
        <w:trPr>
          <w:tblHeader/>
        </w:trPr>
        <w:tc>
          <w:tcPr>
            <w:tcW w:type="dxa" w:w="36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Élément</w:t>
            </w:r>
          </w:p>
        </w:tc>
        <w:tc>
          <w:tcPr>
            <w:tcW w:type="dxa" w:w="16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Volume</w:t>
            </w:r>
          </w:p>
        </w:tc>
        <w:tc>
          <w:tcPr>
            <w:tcW w:type="dxa" w:w="41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Commentaire</w:t>
            </w:r>
          </w:p>
        </w:tc>
      </w:tr>
      <w:tr>
        <w:tc>
          <w:tcPr>
            <w:tcW w:type="dxa" w:w="3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Code PHP applicatif</w:t>
            </w:r>
          </w:p>
        </w:tc>
        <w:tc>
          <w:tcPr>
            <w:tcW w:type="dxa" w:w="1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27 127 lignes</w:t>
            </w:r>
          </w:p>
        </w:tc>
        <w:tc>
          <w:tcPr>
            <w:tcW w:type="dxa" w:w="41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132 contrôleurs, 53 modèles, 13 services, 11 middlewares.</w:t>
            </w:r>
          </w:p>
        </w:tc>
      </w:tr>
      <w:tr>
        <w:tc>
          <w:tcPr>
            <w:tcW w:type="dxa" w:w="3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Vues Blade</w:t>
            </w:r>
          </w:p>
        </w:tc>
        <w:tc>
          <w:tcPr>
            <w:tcW w:type="dxa" w:w="1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65 463 lignes</w:t>
            </w:r>
          </w:p>
        </w:tc>
        <w:tc>
          <w:tcPr>
            <w:tcW w:type="dxa" w:w="41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284 fichiers. Deux fois et demie le volume du code PHP.</w:t>
            </w:r>
          </w:p>
        </w:tc>
      </w:tr>
      <w:tr>
        <w:tc>
          <w:tcPr>
            <w:tcW w:type="dxa" w:w="3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Routes</w:t>
            </w:r>
          </w:p>
        </w:tc>
        <w:tc>
          <w:tcPr>
            <w:tcW w:type="dxa" w:w="1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1 487 lignes</w:t>
            </w:r>
          </w:p>
        </w:tc>
        <w:tc>
          <w:tcPr>
            <w:tcW w:type="dxa" w:w="41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484 routes déclarées, dont 1 359 lignes dans un seul fichier web.php.</w:t>
            </w:r>
          </w:p>
        </w:tc>
      </w:tr>
      <w:tr>
        <w:tc>
          <w:tcPr>
            <w:tcW w:type="dxa" w:w="3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Migrations</w:t>
            </w:r>
          </w:p>
        </w:tc>
        <w:tc>
          <w:tcPr>
            <w:tcW w:type="dxa" w:w="1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2 626 lignes</w:t>
            </w:r>
          </w:p>
        </w:tc>
        <w:tc>
          <w:tcPr>
            <w:tcW w:type="dxa" w:w="41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74 fichiers présents — mais 30 manquants (voir A-04).</w:t>
            </w:r>
          </w:p>
        </w:tc>
      </w:tr>
      <w:tr>
        <w:tc>
          <w:tcPr>
            <w:tcW w:type="dxa" w:w="3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Fichiers de langue</w:t>
            </w:r>
          </w:p>
        </w:tc>
        <w:tc>
          <w:tcPr>
            <w:tcW w:type="dxa" w:w="1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26 505 lignes</w:t>
            </w:r>
          </w:p>
        </w:tc>
        <w:tc>
          <w:tcPr>
            <w:tcW w:type="dxa" w:w="41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6 langues × 10 domaines. Bien tenus.</w:t>
            </w:r>
          </w:p>
        </w:tc>
      </w:tr>
      <w:tr>
        <w:tc>
          <w:tcPr>
            <w:tcW w:type="dxa" w:w="3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Dépendances</w:t>
            </w:r>
          </w:p>
        </w:tc>
        <w:tc>
          <w:tcPr>
            <w:tcW w:type="dxa" w:w="1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10 + 8</w:t>
            </w:r>
          </w:p>
        </w:tc>
        <w:tc>
          <w:tcPr>
            <w:tcW w:type="dxa" w:w="41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10 paquets de production, 8 de développement. Périmètre raisonnable.</w:t>
            </w:r>
          </w:p>
        </w:tc>
      </w:tr>
    </w:tbl>
    <w:p>
      <w:pPr>
        <w:spacing w:after="160"/>
      </w:pPr>
    </w:p>
    <w:p>
      <w:pPr>
        <w:pStyle w:val="Heading2"/>
        <w:spacing w:after="120" w:before="260"/>
      </w:pPr>
      <w:r>
        <w:rPr>
          <w:rFonts w:ascii="Calibri" w:cs="Calibri" w:eastAsia="Calibri" w:hAnsi="Calibri"/>
          <w:b/>
          <w:bCs/>
          <w:color w:val="1F3864"/>
          <w:sz w:val="24"/>
          <w:szCs w:val="24"/>
        </w:rPr>
        <w:t xml:space="preserve">6.2 Ce qui est bien fait</w:t>
      </w:r>
    </w:p>
    <w:p>
      <w:pPr>
        <w:pStyle w:val="ListParagraph"/>
        <w:numPr>
          <w:ilvl w:val="0"/>
          <w:numId w:val="2"/>
        </w:numPr>
        <w:spacing w:after="60" w:line="276"/>
      </w:pPr>
      <w:r>
        <w:rPr>
          <w:rFonts w:ascii="Calibri" w:cs="Calibri" w:eastAsia="Calibri" w:hAnsi="Calibri"/>
          <w:color w:val="1A1A1A"/>
          <w:sz w:val="21"/>
          <w:szCs w:val="21"/>
        </w:rPr>
        <w:t xml:space="preserve">Le code est commenté en français, en expliquant le pourquoi métier et non le comment technique. C'est rare et précieux : un lecteur extérieur comprend les règles de gestion sans documentation annexe.</w:t>
      </w:r>
    </w:p>
    <w:p>
      <w:pPr>
        <w:pStyle w:val="ListParagraph"/>
        <w:numPr>
          <w:ilvl w:val="0"/>
          <w:numId w:val="2"/>
        </w:numPr>
        <w:spacing w:after="60" w:line="276"/>
      </w:pPr>
      <w:r>
        <w:rPr>
          <w:rFonts w:ascii="Calibri" w:cs="Calibri" w:eastAsia="Calibri" w:hAnsi="Calibri"/>
          <w:color w:val="1A1A1A"/>
          <w:sz w:val="21"/>
          <w:szCs w:val="21"/>
        </w:rPr>
        <w:t xml:space="preserve">Le découpage par domaine métier est net : un répertoire de contrôleurs par population (Admin, Front, Vendor, GrandsComptes, Restaurant, Chauffeur, VikiLocation, SurMesure, Buyer).</w:t>
      </w:r>
    </w:p>
    <w:p>
      <w:pPr>
        <w:pStyle w:val="ListParagraph"/>
        <w:numPr>
          <w:ilvl w:val="0"/>
          <w:numId w:val="2"/>
        </w:numPr>
        <w:spacing w:after="60" w:line="276"/>
      </w:pPr>
      <w:r>
        <w:rPr>
          <w:rFonts w:ascii="Calibri" w:cs="Calibri" w:eastAsia="Calibri" w:hAnsi="Calibri"/>
          <w:color w:val="1A1A1A"/>
          <w:sz w:val="21"/>
          <w:szCs w:val="21"/>
        </w:rPr>
        <w:t xml:space="preserve">La logique métier lourde est extraite en services : ShipmentDispatcher, MaisonBookingService, ChauffeurBookingService, OrderCancellationService, CurrencyConverter.</w:t>
      </w:r>
    </w:p>
    <w:p>
      <w:pPr>
        <w:pStyle w:val="ListParagraph"/>
        <w:numPr>
          <w:ilvl w:val="0"/>
          <w:numId w:val="2"/>
        </w:numPr>
        <w:spacing w:after="60" w:line="276"/>
      </w:pPr>
      <w:r>
        <w:rPr>
          <w:rFonts w:ascii="Calibri" w:cs="Calibri" w:eastAsia="Calibri" w:hAnsi="Calibri"/>
          <w:color w:val="1A1A1A"/>
          <w:sz w:val="21"/>
          <w:szCs w:val="21"/>
        </w:rPr>
        <w:t xml:space="preserve">Les traits partagés (HandlesProductImages, HandlesChauffeurDocuments, ResolvesCustomOptions) évitent une partie de la duplication.</w:t>
      </w:r>
    </w:p>
    <w:p>
      <w:pPr>
        <w:pStyle w:val="ListParagraph"/>
        <w:numPr>
          <w:ilvl w:val="0"/>
          <w:numId w:val="2"/>
        </w:numPr>
        <w:spacing w:after="60" w:line="276"/>
      </w:pPr>
      <w:r>
        <w:rPr>
          <w:rFonts w:ascii="Calibri" w:cs="Calibri" w:eastAsia="Calibri" w:hAnsi="Calibri"/>
          <w:color w:val="1A1A1A"/>
          <w:sz w:val="21"/>
          <w:szCs w:val="21"/>
        </w:rPr>
        <w:t xml:space="preserve">Le webhook Stripe est correctement conçu : vérification de signature, idempotence par event_id unique, et un choix réfléchi de ne pas renvoyer d'erreur sur incident applicatif pour éviter les rejeux en boucle. Le code est bon ; c'est sa configuration qui manque.</w:t>
      </w:r>
    </w:p>
    <w:p>
      <w:pPr>
        <w:pStyle w:val="Heading2"/>
        <w:spacing w:after="120" w:before="260"/>
      </w:pPr>
      <w:r>
        <w:rPr>
          <w:rFonts w:ascii="Calibri" w:cs="Calibri" w:eastAsia="Calibri" w:hAnsi="Calibri"/>
          <w:b/>
          <w:bCs/>
          <w:color w:val="1F3864"/>
          <w:sz w:val="24"/>
          <w:szCs w:val="24"/>
        </w:rPr>
        <w:t xml:space="preserve">6.3 Duplication</w:t>
      </w:r>
    </w:p>
    <w:p>
      <w:pPr>
        <w:pStyle w:val="Heading3"/>
        <w:spacing w:after="100" w:before="240"/>
      </w:pPr>
      <w:r>
        <w:rPr>
          <w:rFonts w:ascii="Calibri" w:cs="Calibri" w:eastAsia="Calibri" w:hAnsi="Calibri"/>
          <w:b/>
          <w:bCs/>
          <w:color w:val="8A6D00"/>
          <w:sz w:val="22"/>
          <w:szCs w:val="22"/>
        </w:rPr>
        <w:t xml:space="preserve">A-01 — </w:t>
      </w:r>
      <w:r>
        <w:rPr>
          <w:rFonts w:ascii="Calibri" w:cs="Calibri" w:eastAsia="Calibri" w:hAnsi="Calibri"/>
          <w:b/>
          <w:bCs/>
          <w:color w:val="2E4A7D"/>
          <w:sz w:val="22"/>
          <w:szCs w:val="22"/>
        </w:rPr>
        <w:t xml:space="preserve">La messagerie est réécrite huit fois</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La plateforme compte 16 contrôleurs de chat, 17 modèles de chat et 17 tables de chat, pour une seule et même fonctionnalité déclinée par couple d'interlocuteurs.</w:t>
      </w:r>
    </w:p>
    <w:p>
      <w:pPr>
        <w:spacing w:after="40" w:line="276"/>
      </w:pPr>
      <w:r>
        <w:rPr>
          <w:rFonts w:ascii="Calibri" w:cs="Calibri" w:eastAsia="Calibri" w:hAnsi="Calibri"/>
          <w:b/>
          <w:bCs/>
          <w:color w:val="1F3864"/>
          <w:sz w:val="21"/>
          <w:szCs w:val="21"/>
        </w:rPr>
        <w:t xml:space="preserve">Les tables. </w:t>
      </w:r>
    </w:p>
    <w:p>
      <w:pPr>
        <w:shd w:fill="F4F4F4" w:val="clear"/>
        <w:spacing w:after="0" w:before="40" w:line="240"/>
        <w:ind w:left="360"/>
      </w:pPr>
      <w:r>
        <w:rPr>
          <w:rFonts w:ascii="Consolas" w:cs="Consolas" w:eastAsia="Consolas" w:hAnsi="Consolas"/>
          <w:color w:val="333333"/>
          <w:sz w:val="18"/>
          <w:szCs w:val="18"/>
        </w:rPr>
        <w:t xml:space="preserve">chat_conversations · vendor_chat_* · restaurant_chat_* · chauffeur_chat_* ·</w:t>
      </w:r>
    </w:p>
    <w:p>
      <w:pPr>
        <w:shd w:fill="F4F4F4" w:val="clear"/>
        <w:spacing w:after="120" w:before="0" w:line="240"/>
        <w:ind w:left="360"/>
      </w:pPr>
      <w:r>
        <w:rPr>
          <w:rFonts w:ascii="Consolas" w:cs="Consolas" w:eastAsia="Consolas" w:hAnsi="Consolas"/>
          <w:color w:val="333333"/>
          <w:sz w:val="18"/>
          <w:szCs w:val="18"/>
        </w:rPr>
        <w:t xml:space="preserve">viki_location_chat_* · sur_mesure_chat_* · major_buyer_chat_* · major_vendor_chat_*</w:t>
      </w:r>
    </w:p>
    <w:p>
      <w:pPr>
        <w:spacing w:after="100" w:line="276"/>
      </w:pPr>
      <w:r>
        <w:rPr>
          <w:rFonts w:ascii="Calibri" w:cs="Calibri" w:eastAsia="Calibri" w:hAnsi="Calibri"/>
          <w:b/>
          <w:bCs/>
          <w:color w:val="1F3864"/>
          <w:sz w:val="21"/>
          <w:szCs w:val="21"/>
        </w:rPr>
        <w:t xml:space="preserve">Mesure de similitude. </w:t>
      </w:r>
      <w:r>
        <w:rPr>
          <w:rFonts w:ascii="Calibri" w:cs="Calibri" w:eastAsia="Calibri" w:hAnsi="Calibri"/>
          <w:color w:val="1A1A1A"/>
          <w:sz w:val="21"/>
          <w:szCs w:val="21"/>
        </w:rPr>
        <w:t xml:space="preserve">Une comparaison de Admin/VendorChatController et Admin/RestaurantChatController, après neutralisation des noms de domaine, laisse 36 lignes de différence sur 272 — soit environ 87 % de code identique.</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Toute correction de la messagerie doit être appliquée seize fois. Toute évolution — pièces jointes, accusés de lecture, recherche — se paie huit fois. Deux des huit messageries (sur mesure et Viki Location) n'ont d'ailleurs pas d'événement de diffusion associé : elles ne sont pas temps réel, sans que ce soit un choix explicite.</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Refondre en un modèle polymorphe unique : une table conversations portant participant_type / participant_id, une table messages, un contrôleur générique. Le projet sait déjà faire du polymorphe — la migration add_polymorphic_items_support.php le montre pour les articles de commande. C'est un chantier d'une à deux semaines qui divise par huit le coût de maintenance de la fonctionnalité la plus sollicitée du back-office.</w:t>
      </w:r>
    </w:p>
    <w:p>
      <w:pPr>
        <w:pStyle w:val="Heading3"/>
        <w:spacing w:after="100" w:before="240"/>
      </w:pPr>
      <w:r>
        <w:rPr>
          <w:rFonts w:ascii="Calibri" w:cs="Calibri" w:eastAsia="Calibri" w:hAnsi="Calibri"/>
          <w:b/>
          <w:bCs/>
          <w:color w:val="8A6D00"/>
          <w:sz w:val="22"/>
          <w:szCs w:val="22"/>
        </w:rPr>
        <w:t xml:space="preserve">A-02 — </w:t>
      </w:r>
      <w:r>
        <w:rPr>
          <w:rFonts w:ascii="Calibri" w:cs="Calibri" w:eastAsia="Calibri" w:hAnsi="Calibri"/>
          <w:b/>
          <w:bCs/>
          <w:color w:val="2E4A7D"/>
          <w:sz w:val="22"/>
          <w:szCs w:val="22"/>
        </w:rPr>
        <w:t xml:space="preserve">Deux cents lignes dupliquées dans le tunnel de paiement</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StripeCheckoutController::success() (257 lignes) et checkoutWithoutStripe() (182 lignes) contiennent la même logique de création de commandes : regroupement par vendeur, calcul des totaux, création des lignes, décrémentation du stock, création des expéditions. Seules diffèrent la source de la devise et le statut de paiement.</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C'est le code le plus sensible de la plateforme — celui qui transforme un paiement en commande. Une correction appliquée à une branche et oubliée dans l'autre produit deux comportements de facturation divergents. C'est aussi ce qui empêche le webhook de rattraper les paiements perdus (voir C-05) : la logique n'est appelable que depuis un contrôleur.</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Extraire un OrderCreationService::createFromCart(Cart $cart, array $paymentContext). Les trois appelants — retour navigateur, devis, webhook — s'y branchent. Ce refactoring est le préalable technique à la correction de C-05.</w:t>
      </w:r>
    </w:p>
    <w:p>
      <w:pPr>
        <w:pStyle w:val="Heading2"/>
        <w:spacing w:after="120" w:before="260"/>
      </w:pPr>
      <w:r>
        <w:rPr>
          <w:rFonts w:ascii="Calibri" w:cs="Calibri" w:eastAsia="Calibri" w:hAnsi="Calibri"/>
          <w:b/>
          <w:bCs/>
          <w:color w:val="1F3864"/>
          <w:sz w:val="24"/>
          <w:szCs w:val="24"/>
        </w:rPr>
        <w:t xml:space="preserve">6.4 Longueur des méthodes</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5400"/>
        <w:gridCol w:w="1200"/>
        <w:gridCol w:w="2760"/>
      </w:tblGrid>
      <w:tr>
        <w:trPr>
          <w:tblHeader/>
        </w:trPr>
        <w:tc>
          <w:tcPr>
            <w:tcW w:type="dxa" w:w="54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Méthode</w:t>
            </w:r>
          </w:p>
        </w:tc>
        <w:tc>
          <w:tcPr>
            <w:tcW w:type="dxa" w:w="12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Lignes</w:t>
            </w:r>
          </w:p>
        </w:tc>
        <w:tc>
          <w:tcPr>
            <w:tcW w:type="dxa" w:w="27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Responsabilités mêlées</w:t>
            </w:r>
          </w:p>
        </w:tc>
      </w:tr>
      <w:tr>
        <w:tc>
          <w:tcPr>
            <w:tcW w:type="dxa" w:w="5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StripeCheckoutController::success()</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257</w:t>
            </w:r>
          </w:p>
        </w:tc>
        <w:tc>
          <w:tcPr>
            <w:tcW w:type="dxa" w:w="27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Vérification, création, stock, expédition, courriel</w:t>
            </w:r>
          </w:p>
        </w:tc>
      </w:tr>
      <w:tr>
        <w:tc>
          <w:tcPr>
            <w:tcW w:type="dxa" w:w="5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StoreController::index()</w:t>
            </w:r>
          </w:p>
        </w:tc>
        <w:tc>
          <w:tcPr>
            <w:tcW w:type="dxa" w:w="12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219</w:t>
            </w:r>
          </w:p>
        </w:tc>
        <w:tc>
          <w:tcPr>
            <w:tcW w:type="dxa" w:w="27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Filtres, tri, pagination, traduction, devises</w:t>
            </w:r>
          </w:p>
        </w:tc>
      </w:tr>
      <w:tr>
        <w:tc>
          <w:tcPr>
            <w:tcW w:type="dxa" w:w="5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AccountController::index()</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217</w:t>
            </w:r>
          </w:p>
        </w:tc>
        <w:tc>
          <w:tcPr>
            <w:tcW w:type="dxa" w:w="27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Sept sections d'espace client en une méthode</w:t>
            </w:r>
          </w:p>
        </w:tc>
      </w:tr>
      <w:tr>
        <w:tc>
          <w:tcPr>
            <w:tcW w:type="dxa" w:w="5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CartController::add()</w:t>
            </w:r>
          </w:p>
        </w:tc>
        <w:tc>
          <w:tcPr>
            <w:tcW w:type="dxa" w:w="12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189</w:t>
            </w:r>
          </w:p>
        </w:tc>
        <w:tc>
          <w:tcPr>
            <w:tcW w:type="dxa" w:w="27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Produits, plats, variantes, livraison, promotions</w:t>
            </w:r>
          </w:p>
        </w:tc>
      </w:tr>
      <w:tr>
        <w:tc>
          <w:tcPr>
            <w:tcW w:type="dxa" w:w="5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StripeCheckoutController::checkoutWithoutStripe()</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182</w:t>
            </w:r>
          </w:p>
        </w:tc>
        <w:tc>
          <w:tcPr>
            <w:tcW w:type="dxa" w:w="27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Duplication de success()</w:t>
            </w:r>
          </w:p>
        </w:tc>
      </w:tr>
      <w:tr>
        <w:tc>
          <w:tcPr>
            <w:tcW w:type="dxa" w:w="5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StripeCheckoutController::checkout()</w:t>
            </w:r>
          </w:p>
        </w:tc>
        <w:tc>
          <w:tcPr>
            <w:tcW w:type="dxa" w:w="12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182</w:t>
            </w:r>
          </w:p>
        </w:tc>
        <w:tc>
          <w:tcPr>
            <w:tcW w:type="dxa" w:w="27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Lignes Stripe, livraison, codes promo, seuils</w:t>
            </w:r>
          </w:p>
        </w:tc>
      </w:tr>
    </w:tbl>
    <w:p>
      <w:pPr>
        <w:spacing w:after="200" w:line="276"/>
      </w:pPr>
      <w:r>
        <w:rPr>
          <w:rFonts w:ascii="Calibri" w:cs="Calibri" w:eastAsia="Calibri" w:hAnsi="Calibri"/>
          <w:color w:val="1A1A1A"/>
          <w:sz w:val="21"/>
          <w:szCs w:val="21"/>
        </w:rPr>
        <w:t xml:space="preserve">Ces méthodes ne sont pas testables unitairement et se relisent mal. Elles concentrent par ailleurs l'essentiel du risque financier de la plateforme.</w:t>
      </w:r>
    </w:p>
    <w:p>
      <w:pPr>
        <w:pStyle w:val="Heading2"/>
        <w:spacing w:after="120" w:before="260"/>
      </w:pPr>
      <w:r>
        <w:rPr>
          <w:rFonts w:ascii="Calibri" w:cs="Calibri" w:eastAsia="Calibri" w:hAnsi="Calibri"/>
          <w:b/>
          <w:bCs/>
          <w:color w:val="1F3864"/>
          <w:sz w:val="24"/>
          <w:szCs w:val="24"/>
        </w:rPr>
        <w:t xml:space="preserve">6.5 Vues</w:t>
      </w:r>
    </w:p>
    <w:p>
      <w:pPr>
        <w:pStyle w:val="Heading3"/>
        <w:spacing w:after="100" w:before="240"/>
      </w:pPr>
      <w:r>
        <w:rPr>
          <w:rFonts w:ascii="Calibri" w:cs="Calibri" w:eastAsia="Calibri" w:hAnsi="Calibri"/>
          <w:b/>
          <w:bCs/>
          <w:color w:val="8A6D00"/>
          <w:sz w:val="22"/>
          <w:szCs w:val="22"/>
        </w:rPr>
        <w:t xml:space="preserve">A-03 — </w:t>
      </w:r>
      <w:r>
        <w:rPr>
          <w:rFonts w:ascii="Calibri" w:cs="Calibri" w:eastAsia="Calibri" w:hAnsi="Calibri"/>
          <w:b/>
          <w:bCs/>
          <w:color w:val="2E4A7D"/>
          <w:sz w:val="22"/>
          <w:szCs w:val="22"/>
        </w:rPr>
        <w:t xml:space="preserve">Aucun gabarit partagé côté vitrine</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115 vues déclarent leur propre &lt;!DOCTYPE&gt; et leur propre &lt;head&gt;, contre 38 seulement qui utilisent @extends. Toutes les pages de la vitrine — accueil, boutique, fiche produit, panier, compte — sont des documents HTML autonomes.</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Ajouter une balise meta, un script d'analyse, une police ou un en-tête de sécurité suppose de modifier 115 fichiers. C'est la raison directe de plusieurs constats SEO de la section suivante : le titre est en dur parce qu'il n'y a pas de gabarit où le rendre variable.</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Créer un gabarit front.layout avec des sections @yield('title'), @yield('meta'), @stack('scripts'), puis migrer les vues par lots. Le chantier est mécanique mais volumineux ; il conditionne toute amélioration SEO durable.</w:t>
      </w:r>
    </w:p>
    <w:p>
      <w:pPr>
        <w:pStyle w:val="Heading2"/>
        <w:spacing w:after="120" w:before="260"/>
      </w:pPr>
      <w:r>
        <w:rPr>
          <w:rFonts w:ascii="Calibri" w:cs="Calibri" w:eastAsia="Calibri" w:hAnsi="Calibri"/>
          <w:b/>
          <w:bCs/>
          <w:color w:val="1F3864"/>
          <w:sz w:val="24"/>
          <w:szCs w:val="24"/>
        </w:rPr>
        <w:t xml:space="preserve">6.6 Gestion du dépôt</w:t>
      </w:r>
    </w:p>
    <w:p>
      <w:pPr>
        <w:pStyle w:val="Heading3"/>
        <w:spacing w:after="100" w:before="240"/>
      </w:pPr>
      <w:r>
        <w:rPr>
          <w:rFonts w:ascii="Calibri" w:cs="Calibri" w:eastAsia="Calibri" w:hAnsi="Calibri"/>
          <w:b/>
          <w:bCs/>
          <w:color w:val="B26A00"/>
          <w:sz w:val="22"/>
          <w:szCs w:val="22"/>
        </w:rPr>
        <w:t xml:space="preserve">A-04 — </w:t>
      </w:r>
      <w:r>
        <w:rPr>
          <w:rFonts w:ascii="Calibri" w:cs="Calibri" w:eastAsia="Calibri" w:hAnsi="Calibri"/>
          <w:b/>
          <w:bCs/>
          <w:color w:val="2E4A7D"/>
          <w:sz w:val="22"/>
          <w:szCs w:val="22"/>
        </w:rPr>
        <w:t xml:space="preserve">Le schéma de base n'est plus reconstructible</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Trente migrations fondatrices ont été supprimées du répertoire de travail — dont la création des tables users, products, orders, order_items, carts, cart_items, reviews, wishlists, promo_codes et payment_links. Les 44 migrations plus récentes ne sont pas versionnées.</w:t>
      </w:r>
    </w:p>
    <w:p>
      <w:pPr>
        <w:spacing w:after="40" w:line="276"/>
      </w:pPr>
      <w:r>
        <w:rPr>
          <w:rFonts w:ascii="Calibri" w:cs="Calibri" w:eastAsia="Calibri" w:hAnsi="Calibri"/>
          <w:b/>
          <w:bCs/>
          <w:color w:val="1F3864"/>
          <w:sz w:val="21"/>
          <w:szCs w:val="21"/>
        </w:rPr>
        <w:t xml:space="preserve">État du dépôt. </w:t>
      </w:r>
    </w:p>
    <w:p>
      <w:pPr>
        <w:shd w:fill="F4F4F4" w:val="clear"/>
        <w:spacing w:after="0" w:before="40" w:line="240"/>
        <w:ind w:left="360"/>
      </w:pPr>
      <w:r>
        <w:rPr>
          <w:rFonts w:ascii="Consolas" w:cs="Consolas" w:eastAsia="Consolas" w:hAnsi="Consolas"/>
          <w:color w:val="333333"/>
          <w:sz w:val="18"/>
          <w:szCs w:val="18"/>
        </w:rPr>
        <w:t xml:space="preserve">6 commits au total · 428 fichiers non suivis · 186 fichiers modifiés</w:t>
      </w:r>
    </w:p>
    <w:p>
      <w:pPr>
        <w:shd w:fill="F4F4F4" w:val="clear"/>
        <w:spacing w:after="120" w:before="0" w:line="240"/>
        <w:ind w:left="360"/>
      </w:pPr>
      <w:r>
        <w:rPr>
          <w:rFonts w:ascii="Consolas" w:cs="Consolas" w:eastAsia="Consolas" w:hAnsi="Consolas"/>
          <w:color w:val="333333"/>
          <w:sz w:val="18"/>
          <w:szCs w:val="18"/>
        </w:rPr>
        <w:t xml:space="preserve">30 migrations supprimées · dernier commit : 5 août 2026</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Un php artisan migrate sur une base vierge échoue : les tables de base n'existent plus. Il est aujourd'hui impossible de monter un environnement de recette, de reconstruire la production après incident, ou d'intégrer un nouveau développeur. La production ne tient que parce que sa base est déjà en place.</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1) Restaurer les 30 migrations depuis l'historique Git (git checkout HEAD -- database/migrations/). 2) Vérifier que php artisan migrate:fresh reproduit le schéma de production sur une base de test. 3) Versionner les 44 migrations manquantes. 4) Reprendre un rythme de commits régulier — un mois de travail non commité représente un mois de travail exposé.</w:t>
      </w:r>
    </w:p>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7. Base de données</w:t>
      </w:r>
    </w:p>
    <w:p>
      <w:pPr>
        <w:pStyle w:val="Heading2"/>
        <w:spacing w:after="120" w:before="260"/>
      </w:pPr>
      <w:r>
        <w:rPr>
          <w:rFonts w:ascii="Calibri" w:cs="Calibri" w:eastAsia="Calibri" w:hAnsi="Calibri"/>
          <w:b/>
          <w:bCs/>
          <w:color w:val="1F3864"/>
          <w:sz w:val="24"/>
          <w:szCs w:val="24"/>
        </w:rPr>
        <w:t xml:space="preserve">7.1 Volumétrie réelle</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3200"/>
        <w:gridCol w:w="1600"/>
        <w:gridCol w:w="1500"/>
        <w:gridCol w:w="3060"/>
      </w:tblGrid>
      <w:tr>
        <w:trPr>
          <w:tblHeader/>
        </w:trPr>
        <w:tc>
          <w:tcPr>
            <w:tcW w:type="dxa" w:w="32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Table</w:t>
            </w:r>
          </w:p>
        </w:tc>
        <w:tc>
          <w:tcPr>
            <w:tcW w:type="dxa" w:w="16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Taille</w:t>
            </w:r>
          </w:p>
        </w:tc>
        <w:tc>
          <w:tcPr>
            <w:tcW w:type="dxa" w:w="15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Lignes</w:t>
            </w:r>
          </w:p>
        </w:tc>
        <w:tc>
          <w:tcPr>
            <w:tcW w:type="dxa" w:w="30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Observation</w:t>
            </w:r>
          </w:p>
        </w:tc>
      </w:tr>
      <w:tr>
        <w:tc>
          <w:tcPr>
            <w:tcW w:type="dxa" w:w="32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product_images</w:t>
            </w:r>
          </w:p>
        </w:tc>
        <w:tc>
          <w:tcPr>
            <w:tcW w:type="dxa" w:w="1600"/>
            <w:tcMar>
              <w:top w:type="dxa" w:w="70"/>
              <w:left w:type="dxa" w:w="110"/>
              <w:bottom w:type="dxa" w:w="70"/>
              <w:right w:type="dxa" w:w="110"/>
            </w:tcMar>
            <w:vAlign w:val="center"/>
          </w:tcPr>
          <w:p>
            <w:pPr>
              <w:spacing w:after="0" w:line="250"/>
              <w:jc w:val="right"/>
            </w:pPr>
            <w:r>
              <w:rPr>
                <w:rFonts w:ascii="Calibri" w:cs="Calibri" w:eastAsia="Calibri" w:hAnsi="Calibri"/>
                <w:b/>
                <w:bCs/>
                <w:color w:val="1A1A1A"/>
                <w:sz w:val="19"/>
                <w:szCs w:val="19"/>
              </w:rPr>
              <w:t xml:space="preserve">5 755 Mo</w:t>
            </w:r>
          </w:p>
        </w:tc>
        <w:tc>
          <w:tcPr>
            <w:tcW w:type="dxa" w:w="1500"/>
            <w:tcMar>
              <w:top w:type="dxa" w:w="70"/>
              <w:left w:type="dxa" w:w="110"/>
              <w:bottom w:type="dxa" w:w="70"/>
              <w:right w:type="dxa" w:w="110"/>
            </w:tcMar>
            <w:vAlign w:val="center"/>
          </w:tcPr>
          <w:p>
            <w:pPr>
              <w:spacing w:after="0" w:line="250"/>
              <w:jc w:val="right"/>
            </w:pPr>
            <w:r>
              <w:rPr>
                <w:rFonts w:ascii="Calibri" w:cs="Calibri" w:eastAsia="Calibri" w:hAnsi="Calibri"/>
                <w:color w:val="1A1A1A"/>
                <w:sz w:val="19"/>
                <w:szCs w:val="19"/>
              </w:rPr>
              <w:t xml:space="preserve">1 761</w:t>
            </w:r>
          </w:p>
        </w:tc>
        <w:tc>
          <w:tcPr>
            <w:tcW w:type="dxa" w:w="3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99,7 % du volume total de la base</w:t>
            </w:r>
          </w:p>
        </w:tc>
      </w:tr>
      <w:tr>
        <w:tc>
          <w:tcPr>
            <w:tcW w:type="dxa" w:w="32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maison_images</w:t>
            </w:r>
          </w:p>
        </w:tc>
        <w:tc>
          <w:tcPr>
            <w:tcW w:type="dxa" w:w="1600"/>
            <w:shd w:fill="F2F4F8" w:val="clear"/>
            <w:tcMar>
              <w:top w:type="dxa" w:w="70"/>
              <w:left w:type="dxa" w:w="110"/>
              <w:bottom w:type="dxa" w:w="70"/>
              <w:right w:type="dxa" w:w="110"/>
            </w:tcMar>
            <w:vAlign w:val="center"/>
          </w:tcPr>
          <w:p>
            <w:pPr>
              <w:spacing w:after="0" w:line="250"/>
              <w:jc w:val="right"/>
            </w:pPr>
            <w:r>
              <w:rPr>
                <w:rFonts w:ascii="Calibri" w:cs="Calibri" w:eastAsia="Calibri" w:hAnsi="Calibri"/>
                <w:b/>
                <w:bCs/>
                <w:color w:val="1A1A1A"/>
                <w:sz w:val="19"/>
                <w:szCs w:val="19"/>
              </w:rPr>
              <w:t xml:space="preserve">13,5 Mo</w:t>
            </w:r>
          </w:p>
        </w:tc>
        <w:tc>
          <w:tcPr>
            <w:tcW w:type="dxa" w:w="1500"/>
            <w:shd w:fill="F2F4F8" w:val="clear"/>
            <w:tcMar>
              <w:top w:type="dxa" w:w="70"/>
              <w:left w:type="dxa" w:w="110"/>
              <w:bottom w:type="dxa" w:w="70"/>
              <w:right w:type="dxa" w:w="110"/>
            </w:tcMar>
            <w:vAlign w:val="center"/>
          </w:tcPr>
          <w:p>
            <w:pPr>
              <w:spacing w:after="0" w:line="250"/>
              <w:jc w:val="right"/>
            </w:pPr>
            <w:r>
              <w:rPr>
                <w:rFonts w:ascii="Calibri" w:cs="Calibri" w:eastAsia="Calibri" w:hAnsi="Calibri"/>
                <w:color w:val="1A1A1A"/>
                <w:sz w:val="19"/>
                <w:szCs w:val="19"/>
              </w:rPr>
              <w:t xml:space="preserve">2</w:t>
            </w:r>
          </w:p>
        </w:tc>
        <w:tc>
          <w:tcPr>
            <w:tcW w:type="dxa" w:w="30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Même conception, même problème à venir</w:t>
            </w:r>
          </w:p>
        </w:tc>
      </w:tr>
      <w:tr>
        <w:tc>
          <w:tcPr>
            <w:tcW w:type="dxa" w:w="32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translations</w:t>
            </w:r>
          </w:p>
        </w:tc>
        <w:tc>
          <w:tcPr>
            <w:tcW w:type="dxa" w:w="1600"/>
            <w:tcMar>
              <w:top w:type="dxa" w:w="70"/>
              <w:left w:type="dxa" w:w="110"/>
              <w:bottom w:type="dxa" w:w="70"/>
              <w:right w:type="dxa" w:w="110"/>
            </w:tcMar>
            <w:vAlign w:val="center"/>
          </w:tcPr>
          <w:p>
            <w:pPr>
              <w:spacing w:after="0" w:line="250"/>
              <w:jc w:val="right"/>
            </w:pPr>
            <w:r>
              <w:rPr>
                <w:rFonts w:ascii="Calibri" w:cs="Calibri" w:eastAsia="Calibri" w:hAnsi="Calibri"/>
                <w:b/>
                <w:bCs/>
                <w:color w:val="1A1A1A"/>
                <w:sz w:val="19"/>
                <w:szCs w:val="19"/>
              </w:rPr>
              <w:t xml:space="preserve">0,72 Mo</w:t>
            </w:r>
          </w:p>
        </w:tc>
        <w:tc>
          <w:tcPr>
            <w:tcW w:type="dxa" w:w="1500"/>
            <w:tcMar>
              <w:top w:type="dxa" w:w="70"/>
              <w:left w:type="dxa" w:w="110"/>
              <w:bottom w:type="dxa" w:w="70"/>
              <w:right w:type="dxa" w:w="110"/>
            </w:tcMar>
            <w:vAlign w:val="center"/>
          </w:tcPr>
          <w:p>
            <w:pPr>
              <w:spacing w:after="0" w:line="250"/>
              <w:jc w:val="right"/>
            </w:pPr>
            <w:r>
              <w:rPr>
                <w:rFonts w:ascii="Calibri" w:cs="Calibri" w:eastAsia="Calibri" w:hAnsi="Calibri"/>
                <w:color w:val="1A1A1A"/>
                <w:sz w:val="19"/>
                <w:szCs w:val="19"/>
              </w:rPr>
              <w:t xml:space="preserve">2 715</w:t>
            </w:r>
          </w:p>
        </w:tc>
        <w:tc>
          <w:tcPr>
            <w:tcW w:type="dxa" w:w="3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Sain</w:t>
            </w:r>
          </w:p>
        </w:tc>
      </w:tr>
      <w:tr>
        <w:tc>
          <w:tcPr>
            <w:tcW w:type="dxa" w:w="32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products</w:t>
            </w:r>
          </w:p>
        </w:tc>
        <w:tc>
          <w:tcPr>
            <w:tcW w:type="dxa" w:w="1600"/>
            <w:shd w:fill="F2F4F8" w:val="clear"/>
            <w:tcMar>
              <w:top w:type="dxa" w:w="70"/>
              <w:left w:type="dxa" w:w="110"/>
              <w:bottom w:type="dxa" w:w="70"/>
              <w:right w:type="dxa" w:w="110"/>
            </w:tcMar>
            <w:vAlign w:val="center"/>
          </w:tcPr>
          <w:p>
            <w:pPr>
              <w:spacing w:after="0" w:line="250"/>
              <w:jc w:val="right"/>
            </w:pPr>
            <w:r>
              <w:rPr>
                <w:rFonts w:ascii="Calibri" w:cs="Calibri" w:eastAsia="Calibri" w:hAnsi="Calibri"/>
                <w:b/>
                <w:bCs/>
                <w:color w:val="1A1A1A"/>
                <w:sz w:val="19"/>
                <w:szCs w:val="19"/>
              </w:rPr>
              <w:t xml:space="preserve">0,36 Mo</w:t>
            </w:r>
          </w:p>
        </w:tc>
        <w:tc>
          <w:tcPr>
            <w:tcW w:type="dxa" w:w="1500"/>
            <w:shd w:fill="F2F4F8" w:val="clear"/>
            <w:tcMar>
              <w:top w:type="dxa" w:w="70"/>
              <w:left w:type="dxa" w:w="110"/>
              <w:bottom w:type="dxa" w:w="70"/>
              <w:right w:type="dxa" w:w="110"/>
            </w:tcMar>
            <w:vAlign w:val="center"/>
          </w:tcPr>
          <w:p>
            <w:pPr>
              <w:spacing w:after="0" w:line="250"/>
              <w:jc w:val="right"/>
            </w:pPr>
            <w:r>
              <w:rPr>
                <w:rFonts w:ascii="Calibri" w:cs="Calibri" w:eastAsia="Calibri" w:hAnsi="Calibri"/>
                <w:color w:val="1A1A1A"/>
                <w:sz w:val="19"/>
                <w:szCs w:val="19"/>
              </w:rPr>
              <w:t xml:space="preserve">924</w:t>
            </w:r>
          </w:p>
        </w:tc>
        <w:tc>
          <w:tcPr>
            <w:tcW w:type="dxa" w:w="30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Sain</w:t>
            </w:r>
          </w:p>
        </w:tc>
      </w:tr>
      <w:tr>
        <w:tc>
          <w:tcPr>
            <w:tcW w:type="dxa" w:w="32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Toutes les autres</w:t>
            </w:r>
          </w:p>
        </w:tc>
        <w:tc>
          <w:tcPr>
            <w:tcW w:type="dxa" w:w="1600"/>
            <w:tcMar>
              <w:top w:type="dxa" w:w="70"/>
              <w:left w:type="dxa" w:w="110"/>
              <w:bottom w:type="dxa" w:w="70"/>
              <w:right w:type="dxa" w:w="110"/>
            </w:tcMar>
            <w:vAlign w:val="center"/>
          </w:tcPr>
          <w:p>
            <w:pPr>
              <w:spacing w:after="0" w:line="250"/>
              <w:jc w:val="right"/>
            </w:pPr>
            <w:r>
              <w:rPr>
                <w:rFonts w:ascii="Calibri" w:cs="Calibri" w:eastAsia="Calibri" w:hAnsi="Calibri"/>
                <w:b/>
                <w:bCs/>
                <w:color w:val="1A1A1A"/>
                <w:sz w:val="19"/>
                <w:szCs w:val="19"/>
              </w:rPr>
              <w:t xml:space="preserve">&lt; 3 Mo</w:t>
            </w:r>
          </w:p>
        </w:tc>
        <w:tc>
          <w:tcPr>
            <w:tcW w:type="dxa" w:w="1500"/>
            <w:tcMar>
              <w:top w:type="dxa" w:w="70"/>
              <w:left w:type="dxa" w:w="110"/>
              <w:bottom w:type="dxa" w:w="70"/>
              <w:right w:type="dxa" w:w="110"/>
            </w:tcMar>
            <w:vAlign w:val="center"/>
          </w:tcPr>
          <w:p>
            <w:pPr>
              <w:spacing w:after="0" w:line="250"/>
              <w:jc w:val="right"/>
            </w:pPr>
            <w:r>
              <w:rPr>
                <w:rFonts w:ascii="Calibri" w:cs="Calibri" w:eastAsia="Calibri" w:hAnsi="Calibri"/>
                <w:color w:val="1A1A1A"/>
                <w:sz w:val="19"/>
                <w:szCs w:val="19"/>
              </w:rPr>
              <w:t xml:space="preserve">—</w:t>
            </w:r>
          </w:p>
        </w:tc>
        <w:tc>
          <w:tcPr>
            <w:tcW w:type="dxa" w:w="3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Volumétrie encore très faible</w:t>
            </w:r>
          </w:p>
        </w:tc>
      </w:tr>
    </w:tbl>
    <w:p>
      <w:pPr>
        <w:spacing w:after="160"/>
      </w:pPr>
    </w:p>
    <w:p>
      <w:pPr>
        <w:pStyle w:val="Heading3"/>
        <w:spacing w:after="100" w:before="240"/>
      </w:pPr>
      <w:r>
        <w:rPr>
          <w:rFonts w:ascii="Calibri" w:cs="Calibri" w:eastAsia="Calibri" w:hAnsi="Calibri"/>
          <w:b/>
          <w:bCs/>
          <w:color w:val="B26A00"/>
          <w:sz w:val="22"/>
          <w:szCs w:val="22"/>
        </w:rPr>
        <w:t xml:space="preserve">D-01 — </w:t>
      </w:r>
      <w:r>
        <w:rPr>
          <w:rFonts w:ascii="Calibri" w:cs="Calibri" w:eastAsia="Calibri" w:hAnsi="Calibri"/>
          <w:b/>
          <w:bCs/>
          <w:color w:val="2E4A7D"/>
          <w:sz w:val="22"/>
          <w:szCs w:val="22"/>
        </w:rPr>
        <w:t xml:space="preserve">5,5 Go d'images stockées en BLOB dans MariaDB</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La table product_images stocke les images originales dans une colonne longblob et leurs vignettes dans une mediumblob.</w:t>
      </w:r>
    </w:p>
    <w:p>
      <w:pPr>
        <w:spacing w:after="40" w:line="276"/>
      </w:pPr>
      <w:r>
        <w:rPr>
          <w:rFonts w:ascii="Calibri" w:cs="Calibri" w:eastAsia="Calibri" w:hAnsi="Calibri"/>
          <w:b/>
          <w:bCs/>
          <w:color w:val="1F3864"/>
          <w:sz w:val="21"/>
          <w:szCs w:val="21"/>
        </w:rPr>
        <w:t xml:space="preserve">Mesures. </w:t>
      </w:r>
    </w:p>
    <w:p>
      <w:pPr>
        <w:shd w:fill="F4F4F4" w:val="clear"/>
        <w:spacing w:after="0" w:before="40" w:line="240"/>
        <w:ind w:left="360"/>
      </w:pPr>
      <w:r>
        <w:rPr>
          <w:rFonts w:ascii="Consolas" w:cs="Consolas" w:eastAsia="Consolas" w:hAnsi="Consolas"/>
          <w:color w:val="333333"/>
          <w:sz w:val="18"/>
          <w:szCs w:val="18"/>
        </w:rPr>
        <w:t xml:space="preserve">3 003 images · 1,89 Mo en moyenne · 15,55 Mo pour la plus lourde</w:t>
      </w:r>
    </w:p>
    <w:p>
      <w:pPr>
        <w:shd w:fill="F4F4F4" w:val="clear"/>
        <w:spacing w:after="120" w:before="0" w:line="240"/>
        <w:ind w:left="360"/>
      </w:pPr>
      <w:r>
        <w:rPr>
          <w:rFonts w:ascii="Consolas" w:cs="Consolas" w:eastAsia="Consolas" w:hAnsi="Consolas"/>
          <w:color w:val="333333"/>
          <w:sz w:val="18"/>
          <w:szCs w:val="18"/>
        </w:rPr>
        <w:t xml:space="preserve">5,54 Go de blobs originaux · 8,3 Ko en moyenne pour les vignettes</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Une sauvegarde de base pèse 5,5 Go et prend des dizaines de minutes, alors que les données métier réelles tiennent en quelques mégaoctets — ce qui explique probablement pourquoi aucune sauvegarde n'est en place. Le cache mémoire de MariaDB est monopolisé par des données binaires jamais interrogées, au détriment des index métier. Chaque restauration, chaque duplication vers un environnement de test devient une opération lourde.</w:t>
      </w:r>
    </w:p>
    <w:p>
      <w:pPr>
        <w:spacing w:after="100" w:line="276"/>
      </w:pPr>
      <w:r>
        <w:rPr>
          <w:rFonts w:ascii="Calibri" w:cs="Calibri" w:eastAsia="Calibri" w:hAnsi="Calibri"/>
          <w:b/>
          <w:bCs/>
          <w:color w:val="1F3864"/>
          <w:sz w:val="21"/>
          <w:szCs w:val="21"/>
        </w:rPr>
        <w:t xml:space="preserve">Circonstance atténuante. </w:t>
      </w:r>
      <w:r>
        <w:rPr>
          <w:rFonts w:ascii="Calibri" w:cs="Calibri" w:eastAsia="Calibri" w:hAnsi="Calibri"/>
          <w:color w:val="1A1A1A"/>
          <w:sz w:val="21"/>
          <w:szCs w:val="21"/>
        </w:rPr>
        <w:t xml:space="preserve">Le code est conscient du problème et l'a partiellement contourné : StoreController ne précharge que les colonnes utiles de firstImage, avec ce commentaire — « Précharger firstImage avec ses colonnes évite une requête par produit qui, elle, ramènerait les blobs (~90 Mo par page) ». Une commande ExportProductThumbnailsToPublic exporte déjà les vignettes vers public/cache/products (30 Mo aujourd'hui), et showThumbnail sert le fichier s'il existe.</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Achever la migration déjà amorcée : exporter les originaux vers le système de fichiers (ou un stockage objet type S3 — le SDK AWS est déjà installé), ne conserver en base que le chemin, puis supprimer les colonnes blob. La base retomberait sous 50 Mo, et les images pourraient être servies directement par Apache ou par un CDN, sans passer par PHP.</w:t>
      </w:r>
    </w:p>
    <w:p>
      <w:pPr>
        <w:pStyle w:val="Heading3"/>
        <w:spacing w:after="100" w:before="240"/>
      </w:pPr>
      <w:r>
        <w:rPr>
          <w:rFonts w:ascii="Calibri" w:cs="Calibri" w:eastAsia="Calibri" w:hAnsi="Calibri"/>
          <w:b/>
          <w:bCs/>
          <w:color w:val="B00020"/>
          <w:sz w:val="22"/>
          <w:szCs w:val="22"/>
        </w:rPr>
        <w:t xml:space="preserve">D-02 — </w:t>
      </w:r>
      <w:r>
        <w:rPr>
          <w:rFonts w:ascii="Calibri" w:cs="Calibri" w:eastAsia="Calibri" w:hAnsi="Calibri"/>
          <w:b/>
          <w:bCs/>
          <w:color w:val="2E4A7D"/>
          <w:sz w:val="22"/>
          <w:szCs w:val="22"/>
        </w:rPr>
        <w:t xml:space="preserve">Aucune sauvegarde de la base n'est configurée</w:t>
      </w:r>
      <w:r>
        <w:rPr>
          <w:rFonts w:ascii="Calibri" w:cs="Calibri" w:eastAsia="Calibri" w:hAnsi="Calibri"/>
          <w:b/>
          <w:bCs/>
          <w:color w:val="B00020"/>
          <w:sz w:val="18"/>
          <w:szCs w:val="18"/>
        </w:rPr>
        <w:t xml:space="preserve">   [CRITIQUE]</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Aucune tâche cron, aucun service systemd, aucun script de sauvegarde de la base n'a été trouvé sur le serveur. Le répertoire /var/backups ne contient que les sauvegardes système standard d'Ubuntu (alternatives, apt, dpkg).</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Une corruption de table, une suppression accidentelle, une erreur de migration ou une compromission entraînerait la perte définitive des comptes, des commandes, des messages et du catalogue. Aucune reprise n'est possible. C'est, avec la fuite de secrets, le risque le plus lourd de conséquences de cet audit.</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Mettre en place une sauvegarde quotidienne chiffrée, stockée hors du serveur, avec rétention à 30 jours, et — impérativement — tester une restauration complète. Le traitement de D-01 doit précéder cette mise en place : sauvegarder 50 Mo est trivial, sauvegarder 5,5 Go tous les jours ne l'est pas.</w:t>
      </w:r>
    </w:p>
    <w:p>
      <w:pPr>
        <w:pStyle w:val="Heading2"/>
        <w:spacing w:after="120" w:before="260"/>
      </w:pPr>
      <w:r>
        <w:rPr>
          <w:rFonts w:ascii="Calibri" w:cs="Calibri" w:eastAsia="Calibri" w:hAnsi="Calibri"/>
          <w:b/>
          <w:bCs/>
          <w:color w:val="1F3864"/>
          <w:sz w:val="24"/>
          <w:szCs w:val="24"/>
        </w:rPr>
        <w:t xml:space="preserve">7.2 Requêtes</w:t>
      </w:r>
    </w:p>
    <w:p>
      <w:pPr>
        <w:pStyle w:val="Heading3"/>
        <w:spacing w:after="100" w:before="240"/>
      </w:pPr>
      <w:r>
        <w:rPr>
          <w:rFonts w:ascii="Calibri" w:cs="Calibri" w:eastAsia="Calibri" w:hAnsi="Calibri"/>
          <w:b/>
          <w:bCs/>
          <w:color w:val="8A6D00"/>
          <w:sz w:val="22"/>
          <w:szCs w:val="22"/>
        </w:rPr>
        <w:t xml:space="preserve">D-03 — </w:t>
      </w:r>
      <w:r>
        <w:rPr>
          <w:rFonts w:ascii="Calibri" w:cs="Calibri" w:eastAsia="Calibri" w:hAnsi="Calibri"/>
          <w:b/>
          <w:bCs/>
          <w:color w:val="2E4A7D"/>
          <w:sz w:val="22"/>
          <w:szCs w:val="22"/>
        </w:rPr>
        <w:t xml:space="preserve">Le back-office exécute une trentaine de requêtes avant tout affichage</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AppServiceProvider déclare un composeur de vue sur admin.* qui calcule les compteurs de tous les badges du menu : produits, plats, restaurateurs, maisons, commandes, codes promo, acheteurs, vendeurs, loueurs, créateurs, huit compteurs de messagerie, cinq compteurs de boîte de réception, neuf compteurs de paiements. Une trentaine d'agrégations, exécutées avant le rendu de n'importe quelle page d'administration.</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Ces requêtes sont peu coûteuses aujourd'hui — les tables comptent quelques dizaines de lignes. Elles deviendront le facteur limitant du back-office dès que les commandes se compteront en dizaines de milliers, car ce sont des COUNT et des SUM sur tables complètes.</w:t>
      </w:r>
    </w:p>
    <w:p>
      <w:pPr>
        <w:spacing w:after="100" w:line="276"/>
      </w:pPr>
      <w:r>
        <w:rPr>
          <w:rFonts w:ascii="Calibri" w:cs="Calibri" w:eastAsia="Calibri" w:hAnsi="Calibri"/>
          <w:b/>
          <w:bCs/>
          <w:color w:val="1F3864"/>
          <w:sz w:val="21"/>
          <w:szCs w:val="21"/>
        </w:rPr>
        <w:t xml:space="preserve">Même schéma. </w:t>
      </w:r>
      <w:r>
        <w:rPr>
          <w:rFonts w:ascii="Calibri" w:cs="Calibri" w:eastAsia="Calibri" w:hAnsi="Calibri"/>
          <w:color w:val="1A1A1A"/>
          <w:sz w:val="21"/>
          <w:szCs w:val="21"/>
        </w:rPr>
        <w:t xml:space="preserve">Le composeur front.*/vendor.*/grands-comptes.*/layouts.* exécute sept requêtes sur chaque page pour un utilisateur connecté, dont une requête de codes promo à trois sous-requêtes whereHas / whereDoesntHave imbriquées.</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Mettre ces compteurs en cache avec une durée de vie courte (30 à 60 secondes) et une invalidation sur événement. Les regrouper autant que possible en une requête d'agrégation unique — le compteur des grands comptes le fait déjà correctement avec un selectRaw sur SUM(type = …).</w:t>
      </w:r>
    </w:p>
    <w:p>
      <w:pPr>
        <w:pStyle w:val="Heading2"/>
        <w:spacing w:after="120" w:before="260"/>
      </w:pPr>
      <w:r>
        <w:rPr>
          <w:rFonts w:ascii="Calibri" w:cs="Calibri" w:eastAsia="Calibri" w:hAnsi="Calibri"/>
          <w:b/>
          <w:bCs/>
          <w:color w:val="1F3864"/>
          <w:sz w:val="24"/>
          <w:szCs w:val="24"/>
        </w:rPr>
        <w:t xml:space="preserve">7.3 Index et intégrité</w:t>
      </w:r>
    </w:p>
    <w:p>
      <w:pPr>
        <w:spacing w:after="120" w:line="276"/>
      </w:pPr>
      <w:r>
        <w:rPr>
          <w:rFonts w:ascii="Calibri" w:cs="Calibri" w:eastAsia="Calibri" w:hAnsi="Calibri"/>
          <w:color w:val="1A1A1A"/>
          <w:sz w:val="21"/>
          <w:szCs w:val="21"/>
        </w:rPr>
        <w:t xml:space="preserve">Vingt-sept migrations sur soixante-quatorze déclarent au moins un index ou une contrainte d'unicité, et dix-neuf déclarent des clés étrangères. La couverture est partielle mais cohérente sur les tables les plus sollicitées. Sur des volumes actuels aussi faibles (moins de 1 000 produits, 19 utilisateurs), aucune lenteur n'est mesurable — mais l'absence de trente migrations fondatrices (A-04) empêche de vérifier les index des tables users, products et orders.</w:t>
      </w:r>
    </w:p>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8. Performance, référencement et accessibilité</w:t>
      </w:r>
    </w:p>
    <w:p>
      <w:pPr>
        <w:pStyle w:val="Heading2"/>
        <w:spacing w:after="120" w:before="260"/>
      </w:pPr>
      <w:r>
        <w:rPr>
          <w:rFonts w:ascii="Calibri" w:cs="Calibri" w:eastAsia="Calibri" w:hAnsi="Calibri"/>
          <w:b/>
          <w:bCs/>
          <w:color w:val="1F3864"/>
          <w:sz w:val="24"/>
          <w:szCs w:val="24"/>
        </w:rPr>
        <w:t xml:space="preserve">8.1 Mesures en production</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2800"/>
        <w:gridCol w:w="1500"/>
        <w:gridCol w:w="1500"/>
        <w:gridCol w:w="3560"/>
      </w:tblGrid>
      <w:tr>
        <w:trPr>
          <w:tblHeader/>
        </w:trPr>
        <w:tc>
          <w:tcPr>
            <w:tcW w:type="dxa" w:w="28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Page</w:t>
            </w:r>
          </w:p>
        </w:tc>
        <w:tc>
          <w:tcPr>
            <w:tcW w:type="dxa" w:w="15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TTFB</w:t>
            </w:r>
          </w:p>
        </w:tc>
        <w:tc>
          <w:tcPr>
            <w:tcW w:type="dxa" w:w="15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Poids HTML</w:t>
            </w:r>
          </w:p>
        </w:tc>
        <w:tc>
          <w:tcPr>
            <w:tcW w:type="dxa" w:w="35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Lecture</w:t>
            </w:r>
          </w:p>
        </w:tc>
      </w:tr>
      <w:tr>
        <w:tc>
          <w:tcPr>
            <w:tcW w:type="dxa" w:w="28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Accueil</w:t>
            </w:r>
          </w:p>
        </w:tc>
        <w:tc>
          <w:tcPr>
            <w:tcW w:type="dxa" w:w="15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191 ms</w:t>
            </w:r>
          </w:p>
        </w:tc>
        <w:tc>
          <w:tcPr>
            <w:tcW w:type="dxa" w:w="15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272 Ko</w:t>
            </w:r>
          </w:p>
        </w:tc>
        <w:tc>
          <w:tcPr>
            <w:tcW w:type="dxa" w:w="35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Serveur rapide ; HTML anormalement lourd</w:t>
            </w:r>
          </w:p>
        </w:tc>
      </w:tr>
      <w:tr>
        <w:tc>
          <w:tcPr>
            <w:tcW w:type="dxa" w:w="28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Boutique (/store)</w:t>
            </w:r>
          </w:p>
        </w:tc>
        <w:tc>
          <w:tcPr>
            <w:tcW w:type="dxa" w:w="15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297 ms</w:t>
            </w:r>
          </w:p>
        </w:tc>
        <w:tc>
          <w:tcPr>
            <w:tcW w:type="dxa" w:w="15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316 Ko</w:t>
            </w:r>
          </w:p>
        </w:tc>
        <w:tc>
          <w:tcPr>
            <w:tcW w:type="dxa" w:w="35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Idem, avec la grille produits</w:t>
            </w:r>
          </w:p>
        </w:tc>
      </w:tr>
      <w:tr>
        <w:tc>
          <w:tcPr>
            <w:tcW w:type="dxa" w:w="28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Nos services</w:t>
            </w:r>
          </w:p>
        </w:tc>
        <w:tc>
          <w:tcPr>
            <w:tcW w:type="dxa" w:w="15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144 ms</w:t>
            </w:r>
          </w:p>
        </w:tc>
        <w:tc>
          <w:tcPr>
            <w:tcW w:type="dxa" w:w="15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106 Ko</w:t>
            </w:r>
          </w:p>
        </w:tc>
        <w:tc>
          <w:tcPr>
            <w:tcW w:type="dxa" w:w="35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Page éditoriale, plus raisonnable</w:t>
            </w:r>
          </w:p>
        </w:tc>
      </w:tr>
    </w:tbl>
    <w:p>
      <w:pPr>
        <w:spacing w:after="200" w:line="276"/>
      </w:pPr>
      <w:r>
        <w:rPr>
          <w:rFonts w:ascii="Calibri" w:cs="Calibri" w:eastAsia="Calibri" w:hAnsi="Calibri"/>
          <w:color w:val="1A1A1A"/>
          <w:sz w:val="21"/>
          <w:szCs w:val="21"/>
        </w:rPr>
        <w:t xml:space="preserve">Le serveur répond vite : la couche PHP n'est pas en cause. Le problème est le volume transféré.</w:t>
      </w:r>
    </w:p>
    <w:p>
      <w:pPr>
        <w:pStyle w:val="Heading3"/>
        <w:spacing w:after="100" w:before="240"/>
      </w:pPr>
      <w:r>
        <w:rPr>
          <w:rFonts w:ascii="Calibri" w:cs="Calibri" w:eastAsia="Calibri" w:hAnsi="Calibri"/>
          <w:b/>
          <w:bCs/>
          <w:color w:val="8A6D00"/>
          <w:sz w:val="22"/>
          <w:szCs w:val="22"/>
        </w:rPr>
        <w:t xml:space="preserve">P-01 — </w:t>
      </w:r>
      <w:r>
        <w:rPr>
          <w:rFonts w:ascii="Calibri" w:cs="Calibri" w:eastAsia="Calibri" w:hAnsi="Calibri"/>
          <w:b/>
          <w:bCs/>
          <w:color w:val="2E4A7D"/>
          <w:sz w:val="22"/>
          <w:szCs w:val="22"/>
        </w:rPr>
        <w:t xml:space="preserve">1,6 Mo d'assets non minifiés sur chaque page</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Chaque page de la vitrine charge trois feuilles de style et deux scripts, non minifiés et non regroupés.</w:t>
      </w:r>
    </w:p>
    <w:p>
      <w:pPr>
        <w:spacing w:after="40" w:line="276"/>
      </w:pPr>
      <w:r>
        <w:rPr>
          <w:rFonts w:ascii="Calibri" w:cs="Calibri" w:eastAsia="Calibri" w:hAnsi="Calibri"/>
          <w:b/>
          <w:bCs/>
          <w:color w:val="1F3864"/>
          <w:sz w:val="21"/>
          <w:szCs w:val="21"/>
        </w:rPr>
        <w:t xml:space="preserve">Détail. </w:t>
      </w:r>
    </w:p>
    <w:p>
      <w:pPr>
        <w:shd w:fill="F4F4F4" w:val="clear"/>
        <w:spacing w:after="0" w:before="40" w:line="240"/>
        <w:ind w:left="360"/>
      </w:pPr>
      <w:r>
        <w:rPr>
          <w:rFonts w:ascii="Consolas" w:cs="Consolas" w:eastAsia="Consolas" w:hAnsi="Consolas"/>
          <w:color w:val="333333"/>
          <w:sz w:val="18"/>
          <w:szCs w:val="18"/>
        </w:rPr>
        <w:t xml:space="preserve">plugins.css   715 Ko          plugins.js   326 Ko</w:t>
      </w:r>
    </w:p>
    <w:p>
      <w:pPr>
        <w:shd w:fill="F4F4F4" w:val="clear"/>
        <w:spacing w:after="0" w:before="0" w:line="240"/>
        <w:ind w:left="360"/>
      </w:pPr>
      <w:r>
        <w:rPr>
          <w:rFonts w:ascii="Consolas" w:cs="Consolas" w:eastAsia="Consolas" w:hAnsi="Consolas"/>
          <w:color w:val="333333"/>
          <w:sz w:val="18"/>
          <w:szCs w:val="18"/>
        </w:rPr>
        <w:t xml:space="preserve">style.css     515 Ko          main.js       37 Ko</w:t>
      </w:r>
    </w:p>
    <w:p>
      <w:pPr>
        <w:shd w:fill="F4F4F4" w:val="clear"/>
        <w:spacing w:after="0" w:before="0" w:line="240"/>
        <w:ind w:left="360"/>
      </w:pPr>
      <w:r>
        <w:rPr>
          <w:rFonts w:ascii="Consolas" w:cs="Consolas" w:eastAsia="Consolas" w:hAnsi="Consolas"/>
          <w:color w:val="333333"/>
          <w:sz w:val="18"/>
          <w:szCs w:val="18"/>
        </w:rPr>
        <w:t xml:space="preserve">main.css       26 Ko</w:t>
      </w:r>
    </w:p>
    <w:p>
      <w:pPr>
        <w:shd w:fill="F4F4F4" w:val="clear"/>
        <w:spacing w:after="0" w:before="0" w:line="240"/>
        <w:ind w:left="360"/>
      </w:pPr>
      <w:r>
        <w:rPr>
          <w:rFonts w:ascii="Consolas" w:cs="Consolas" w:eastAsia="Consolas" w:hAnsi="Consolas"/>
          <w:color w:val="333333"/>
          <w:sz w:val="18"/>
          <w:szCs w:val="18"/>
        </w:rPr>
        <w:t xml:space="preserve">──────────────────────       ──────────────</w:t>
      </w:r>
    </w:p>
    <w:p>
      <w:pPr>
        <w:shd w:fill="F4F4F4" w:val="clear"/>
        <w:spacing w:after="120" w:before="0" w:line="240"/>
        <w:ind w:left="360"/>
      </w:pPr>
      <w:r>
        <w:rPr>
          <w:rFonts w:ascii="Consolas" w:cs="Consolas" w:eastAsia="Consolas" w:hAnsi="Consolas"/>
          <w:color w:val="333333"/>
          <w:sz w:val="18"/>
          <w:szCs w:val="18"/>
        </w:rPr>
        <w:t xml:space="preserve">CSS         1 256 Ko          JS          363 Ko</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Environ 1,6 Mo d'assets bloquant le rendu, auxquels s'ajoutent 272 Ko de HTML et les images produit. Sur une connexion mobile de qualité moyenne, l'affichage utile dépasse largement les seuils Core Web Vitals de Google — ce qui pèse à la fois sur le taux de conversion et sur le classement dans les résultats de recherche.</w:t>
      </w:r>
    </w:p>
    <w:p>
      <w:pPr>
        <w:spacing w:after="100" w:line="276"/>
      </w:pPr>
      <w:r>
        <w:rPr>
          <w:rFonts w:ascii="Calibri" w:cs="Calibri" w:eastAsia="Calibri" w:hAnsi="Calibri"/>
          <w:b/>
          <w:bCs/>
          <w:color w:val="1F3864"/>
          <w:sz w:val="21"/>
          <w:szCs w:val="21"/>
        </w:rPr>
        <w:t xml:space="preserve">À noter. </w:t>
      </w:r>
      <w:r>
        <w:rPr>
          <w:rFonts w:ascii="Calibri" w:cs="Calibri" w:eastAsia="Calibri" w:hAnsi="Calibri"/>
          <w:color w:val="1A1A1A"/>
          <w:sz w:val="21"/>
          <w:szCs w:val="21"/>
        </w:rPr>
        <w:t xml:space="preserve">Vite est configuré et fonctionnel (public/build contient un bundle de 154 Ko), mais la vitrine ne l'utilise pas : elle charge les fichiers historiques directement. Les 672 blocs &lt;script&gt; en ligne dans les vues empêchent par ailleurs toute mise en cache du JavaScript et toute politique CSP stricte.</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Faire passer les assets de la vitrine par Vite (minification, regroupement, empreinte de version). Purger le CSS inutilisé — un fichier plugins.css de 715 Ko contient presque toujours plusieurs bibliothèques dont une fraction seulement est employée. Extraire les scripts en ligne vers des fichiers.</w:t>
      </w:r>
    </w:p>
    <w:p>
      <w:pPr>
        <w:pStyle w:val="Heading3"/>
        <w:spacing w:after="100" w:before="240"/>
      </w:pPr>
      <w:r>
        <w:rPr>
          <w:rFonts w:ascii="Calibri" w:cs="Calibri" w:eastAsia="Calibri" w:hAnsi="Calibri"/>
          <w:b/>
          <w:bCs/>
          <w:color w:val="8A6D00"/>
          <w:sz w:val="22"/>
          <w:szCs w:val="22"/>
        </w:rPr>
        <w:t xml:space="preserve">P-02 — </w:t>
      </w:r>
      <w:r>
        <w:rPr>
          <w:rFonts w:ascii="Calibri" w:cs="Calibri" w:eastAsia="Calibri" w:hAnsi="Calibri"/>
          <w:b/>
          <w:bCs/>
          <w:color w:val="2E4A7D"/>
          <w:sz w:val="22"/>
          <w:szCs w:val="22"/>
        </w:rPr>
        <w:t xml:space="preserve">Les images produit originales sont servies par PHP sans mise en cache</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ProductImageController::show() renvoie le blob original — 1,89 Mo en moyenne — sans aucun en-tête Cache-Control.</w:t>
      </w:r>
    </w:p>
    <w:p>
      <w:pPr>
        <w:spacing w:after="40" w:line="276"/>
      </w:pPr>
      <w:r>
        <w:rPr>
          <w:rFonts w:ascii="Calibri" w:cs="Calibri" w:eastAsia="Calibri" w:hAnsi="Calibri"/>
          <w:b/>
          <w:bCs/>
          <w:color w:val="1F3864"/>
          <w:sz w:val="21"/>
          <w:szCs w:val="21"/>
        </w:rPr>
        <w:t xml:space="preserve">Extrait. </w:t>
      </w:r>
    </w:p>
    <w:p>
      <w:pPr>
        <w:shd w:fill="F4F4F4" w:val="clear"/>
        <w:spacing w:after="0" w:before="40" w:line="240"/>
        <w:ind w:left="360"/>
      </w:pPr>
      <w:r>
        <w:rPr>
          <w:rFonts w:ascii="Consolas" w:cs="Consolas" w:eastAsia="Consolas" w:hAnsi="Consolas"/>
          <w:color w:val="333333"/>
          <w:sz w:val="18"/>
          <w:szCs w:val="18"/>
        </w:rPr>
        <w:t xml:space="preserve">return response($image-&gt;image_blob)</w:t>
      </w:r>
    </w:p>
    <w:p>
      <w:pPr>
        <w:shd w:fill="F4F4F4" w:val="clear"/>
        <w:spacing w:after="0" w:before="0" w:line="240"/>
        <w:ind w:left="360"/>
      </w:pPr>
      <w:r>
        <w:rPr>
          <w:rFonts w:ascii="Consolas" w:cs="Consolas" w:eastAsia="Consolas" w:hAnsi="Consolas"/>
          <w:color w:val="333333"/>
          <w:sz w:val="18"/>
          <w:szCs w:val="18"/>
        </w:rPr>
        <w:t xml:space="preserve">    -&gt;header('Content-Type', $image-&gt;mime_type ?? 'image/jpeg')</w:t>
      </w:r>
    </w:p>
    <w:p>
      <w:pPr>
        <w:shd w:fill="F4F4F4" w:val="clear"/>
        <w:spacing w:after="120" w:before="0" w:line="240"/>
        <w:ind w:left="360"/>
      </w:pPr>
      <w:r>
        <w:rPr>
          <w:rFonts w:ascii="Consolas" w:cs="Consolas" w:eastAsia="Consolas" w:hAnsi="Consolas"/>
          <w:color w:val="333333"/>
          <w:sz w:val="18"/>
          <w:szCs w:val="18"/>
        </w:rPr>
        <w:t xml:space="preserve">    -&gt;header('Content-Disposition', 'inline; filename="'.$image-&gt;filename.'"');</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Le navigateur retélécharge l'image à chaque affichage. Chaque requête d'image mobilise un processus PHP et une requête MariaDB ramenant plusieurs mégaoctets. Sur une fiche produit à cinq images, cela représente près de 10 Mo à chaque visite.</w:t>
      </w:r>
    </w:p>
    <w:p>
      <w:pPr>
        <w:spacing w:after="100" w:line="276"/>
      </w:pPr>
      <w:r>
        <w:rPr>
          <w:rFonts w:ascii="Calibri" w:cs="Calibri" w:eastAsia="Calibri" w:hAnsi="Calibri"/>
          <w:b/>
          <w:bCs/>
          <w:color w:val="1F3864"/>
          <w:sz w:val="21"/>
          <w:szCs w:val="21"/>
        </w:rPr>
        <w:t xml:space="preserve">Écart de traitement. </w:t>
      </w:r>
      <w:r>
        <w:rPr>
          <w:rFonts w:ascii="Calibri" w:cs="Calibri" w:eastAsia="Calibri" w:hAnsi="Calibri"/>
          <w:color w:val="1A1A1A"/>
          <w:sz w:val="21"/>
          <w:szCs w:val="21"/>
        </w:rPr>
        <w:t xml:space="preserve">Les deux méthodes équivalentes du contrôleur vendeur (showImage, showThumbnail) posent bien Cache-Control: public, max-age=604800. Seule la route front l'omet.</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Ajouter le même en-tête, servir des dérivés redimensionnés plutôt que l'original (Intervention Image est déjà installé), et à terme servir les fichiers directement par Apache une fois D-01 traité.</w:t>
      </w:r>
    </w:p>
    <w:p>
      <w:pPr>
        <w:pStyle w:val="Heading2"/>
        <w:spacing w:after="120" w:before="260"/>
      </w:pPr>
      <w:r>
        <w:rPr>
          <w:rFonts w:ascii="Calibri" w:cs="Calibri" w:eastAsia="Calibri" w:hAnsi="Calibri"/>
          <w:b/>
          <w:bCs/>
          <w:color w:val="1F3864"/>
          <w:sz w:val="24"/>
          <w:szCs w:val="24"/>
        </w:rPr>
        <w:t xml:space="preserve">8.2 Référencement</w:t>
      </w:r>
    </w:p>
    <w:p>
      <w:pPr>
        <w:pStyle w:val="Heading3"/>
        <w:spacing w:after="100" w:before="240"/>
      </w:pPr>
      <w:r>
        <w:rPr>
          <w:rFonts w:ascii="Calibri" w:cs="Calibri" w:eastAsia="Calibri" w:hAnsi="Calibri"/>
          <w:b/>
          <w:bCs/>
          <w:color w:val="B26A00"/>
          <w:sz w:val="22"/>
          <w:szCs w:val="22"/>
        </w:rPr>
        <w:t xml:space="preserve">P-03 — </w:t>
      </w:r>
      <w:r>
        <w:rPr>
          <w:rFonts w:ascii="Calibri" w:cs="Calibri" w:eastAsia="Calibri" w:hAnsi="Calibri"/>
          <w:b/>
          <w:bCs/>
          <w:color w:val="2E4A7D"/>
          <w:sz w:val="22"/>
          <w:szCs w:val="22"/>
        </w:rPr>
        <w:t xml:space="preserve">Les pages produit portent toutes le même titre</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resources/views/front/product-detail.blade.php:8 contient &lt;title&gt;Vikishop&lt;/title&gt;, en dur. Il en va de même pour la boutique, l'accueil, le panier, le compte, le contact et une vingtaine d'autres pages.</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La balise title est le premier signal de pertinence pour un moteur de recherche et le texte cliquable dans les résultats. Avec un titre identique sur 924 fiches produit, aucune ne peut se positionner sur son propre nom. C'est, à volume de catalogue équivalent, la perte de visibilité la plus coûteuse relevée dans cet audit.</w:t>
      </w:r>
    </w:p>
    <w:p>
      <w:pPr>
        <w:spacing w:after="100" w:line="276"/>
      </w:pPr>
      <w:r>
        <w:rPr>
          <w:rFonts w:ascii="Calibri" w:cs="Calibri" w:eastAsia="Calibri" w:hAnsi="Calibri"/>
          <w:b/>
          <w:bCs/>
          <w:color w:val="1F3864"/>
          <w:sz w:val="21"/>
          <w:szCs w:val="21"/>
        </w:rPr>
        <w:t xml:space="preserve">Ce qui fonctionne déjà. </w:t>
      </w:r>
      <w:r>
        <w:rPr>
          <w:rFonts w:ascii="Calibri" w:cs="Calibri" w:eastAsia="Calibri" w:hAnsi="Calibri"/>
          <w:color w:val="1A1A1A"/>
          <w:sz w:val="21"/>
          <w:szCs w:val="21"/>
        </w:rPr>
        <w:t xml:space="preserve">Une minorité de pages fait pourtant les choses correctement : dish-detail.blade.php affiche {{ $dish-&gt;name }} — Vikishop, maison-detail.blade.php affiche le titre du logement, et les pages sur mesure le nom de la création. Le savoir-faire est là ; il n'a pas été appliqué aux produits.</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Titre dynamique sur les fiches produit, la boutique (avec la catégorie et la page) et les pages éditoriales. Ce chantier est facilité par A-03 (gabarit partagé).</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3000"/>
        <w:gridCol w:w="1200"/>
        <w:gridCol w:w="5160"/>
      </w:tblGrid>
      <w:tr>
        <w:trPr>
          <w:tblHeader/>
        </w:trPr>
        <w:tc>
          <w:tcPr>
            <w:tcW w:type="dxa" w:w="30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Élément SEO</w:t>
            </w:r>
          </w:p>
        </w:tc>
        <w:tc>
          <w:tcPr>
            <w:tcW w:type="dxa" w:w="12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État</w:t>
            </w:r>
          </w:p>
        </w:tc>
        <w:tc>
          <w:tcPr>
            <w:tcW w:type="dxa" w:w="51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Constat</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Balise title</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51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 Vikishop » en dur sur la fiche produit, la boutique et l'accueil.</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Meta description</w:t>
            </w:r>
          </w:p>
        </w:tc>
        <w:tc>
          <w:tcPr>
            <w:tcW w:type="dxa" w:w="12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51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4 occurrences de description/og:/canonical sur l'ensemble des 284 vues.</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Open Graph / Twitter</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51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aperçu de partage sur les réseaux sociaux.</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URL canonique</w:t>
            </w:r>
          </w:p>
        </w:tc>
        <w:tc>
          <w:tcPr>
            <w:tcW w:type="dxa" w:w="12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51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vikishop.org et www.vikishop.org renvoient tous deux un 200 : contenu dupliqué.</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Sitemap XML</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51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sitemap. 924 produits à découvrir par exploration seule.</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robots.txt</w:t>
            </w:r>
          </w:p>
        </w:tc>
        <w:tc>
          <w:tcPr>
            <w:tcW w:type="dxa" w:w="12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26A00"/>
                <w:sz w:val="19"/>
                <w:szCs w:val="19"/>
              </w:rPr>
              <w:t xml:space="preserve">Neutre</w:t>
            </w:r>
          </w:p>
        </w:tc>
        <w:tc>
          <w:tcPr>
            <w:tcW w:type="dxa" w:w="51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Présent mais vide de directive (« Disallow: » sans valeur). Aucun lien vers un sitemap.</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hreflang</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51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Six langues servies sur les mêmes URL, sans balise d'alternance.</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Langue par IP</w:t>
            </w:r>
          </w:p>
        </w:tc>
        <w:tc>
          <w:tcPr>
            <w:tcW w:type="dxa" w:w="12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26A00"/>
                <w:sz w:val="19"/>
                <w:szCs w:val="19"/>
              </w:rPr>
              <w:t xml:space="preserve">Risque</w:t>
            </w:r>
          </w:p>
        </w:tc>
        <w:tc>
          <w:tcPr>
            <w:tcW w:type="dxa" w:w="51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Googlebot explore depuis des IP américaines : il indexe la version anglaise du site français.</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Données structurées</w:t>
            </w:r>
          </w:p>
        </w:tc>
        <w:tc>
          <w:tcPr>
            <w:tcW w:type="dxa" w:w="12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51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schema.org Product, Offer, Review ni AggregateRating.</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Contenu indexable</w:t>
            </w:r>
          </w:p>
        </w:tc>
        <w:tc>
          <w:tcPr>
            <w:tcW w:type="dxa" w:w="12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2E6B2E"/>
                <w:sz w:val="19"/>
                <w:szCs w:val="19"/>
              </w:rPr>
              <w:t xml:space="preserve">OK</w:t>
            </w:r>
          </w:p>
        </w:tc>
        <w:tc>
          <w:tcPr>
            <w:tcW w:type="dxa" w:w="51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Rendu serveur, pas de dépendance JavaScript pour le contenu principal.</w:t>
            </w:r>
          </w:p>
        </w:tc>
      </w:tr>
    </w:tbl>
    <w:p>
      <w:pPr>
        <w:spacing w:after="160"/>
      </w:pPr>
    </w:p>
    <w:p>
      <w:pPr>
        <w:pStyle w:val="Heading3"/>
        <w:spacing w:after="100" w:before="240"/>
      </w:pPr>
      <w:r>
        <w:rPr>
          <w:rFonts w:ascii="Calibri" w:cs="Calibri" w:eastAsia="Calibri" w:hAnsi="Calibri"/>
          <w:b/>
          <w:bCs/>
          <w:color w:val="B26A00"/>
          <w:sz w:val="22"/>
          <w:szCs w:val="22"/>
        </w:rPr>
        <w:t xml:space="preserve">P-04 — </w:t>
      </w:r>
      <w:r>
        <w:rPr>
          <w:rFonts w:ascii="Calibri" w:cs="Calibri" w:eastAsia="Calibri" w:hAnsi="Calibri"/>
          <w:b/>
          <w:bCs/>
          <w:color w:val="2E4A7D"/>
          <w:sz w:val="22"/>
          <w:szCs w:val="22"/>
        </w:rPr>
        <w:t xml:space="preserve">La langue dépend de l'adresse IP, sans URL distincte</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SetLocale déduit la langue de la géolocalisation IP et la mémorise en session. Aucune URL ne distingue les versions linguistiques : /product/42 sert du français, de l'anglais ou de l'allemand selon le visiteur.</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Un moteur de recherche ne peut indexer qu'une seule version par URL — celle que son explorateur reçoit, en pratique l'anglais, Googlebot explorant majoritairement depuis les États-Unis. Les cinq autres versions linguistiques sont invisibles dans les résultats de recherche. L'investissement considérable réalisé sur la traduction (26 505 lignes de fichiers de langue) ne produit aucun bénéfice en référencement. Servir un contenu différent au robot et à l'utilisateur peut par ailleurs être interprété comme du cloaking.</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Passer à des URL préfixées par la langue (/fr/, /en/, /es/…), avec redirection depuis la racine selon la géolocalisation mais possibilité de changer, et balises rel="alternate" hreflang croisées. C'est un chantier structurant qu'il vaut mieux engager tôt, avant que des liens externes ne s'accumulent sur les URL actuelles.</w:t>
      </w:r>
    </w:p>
    <w:p>
      <w:pPr>
        <w:pStyle w:val="Heading2"/>
        <w:spacing w:after="120" w:before="260"/>
      </w:pPr>
      <w:r>
        <w:rPr>
          <w:rFonts w:ascii="Calibri" w:cs="Calibri" w:eastAsia="Calibri" w:hAnsi="Calibri"/>
          <w:b/>
          <w:bCs/>
          <w:color w:val="1F3864"/>
          <w:sz w:val="24"/>
          <w:szCs w:val="24"/>
        </w:rPr>
        <w:t xml:space="preserve">8.3 Accessibilité</w:t>
      </w:r>
    </w:p>
    <w:p>
      <w:pPr>
        <w:spacing w:after="120" w:line="276"/>
      </w:pPr>
      <w:r>
        <w:rPr>
          <w:rFonts w:ascii="Calibri" w:cs="Calibri" w:eastAsia="Calibri" w:hAnsi="Calibri"/>
          <w:color w:val="1A1A1A"/>
          <w:sz w:val="21"/>
          <w:szCs w:val="21"/>
        </w:rPr>
        <w:t xml:space="preserve">Aucun audit RGAA formel n'a été mené. Un relevé automatique donne les repères suivants :</w:t>
      </w:r>
    </w:p>
    <w:p>
      <w:pPr>
        <w:pStyle w:val="ListParagraph"/>
        <w:numPr>
          <w:ilvl w:val="0"/>
          <w:numId w:val="2"/>
        </w:numPr>
        <w:spacing w:after="60" w:line="276"/>
      </w:pPr>
      <w:r>
        <w:rPr>
          <w:rFonts w:ascii="Calibri" w:cs="Calibri" w:eastAsia="Calibri" w:hAnsi="Calibri"/>
          <w:b/>
          <w:bCs/>
          <w:color w:val="1A1A1A"/>
          <w:sz w:val="21"/>
          <w:szCs w:val="21"/>
        </w:rPr>
        <w:t xml:space="preserve">56 balises &lt;img&gt; sur 342 </w:t>
      </w:r>
      <w:r>
        <w:rPr>
          <w:rFonts w:ascii="Calibri" w:cs="Calibri" w:eastAsia="Calibri" w:hAnsi="Calibri"/>
          <w:color w:val="1A1A1A"/>
          <w:sz w:val="21"/>
          <w:szCs w:val="21"/>
        </w:rPr>
        <w:t xml:space="preserve">ne portent pas d'attribut alt — soit 16 % des images du site.</w:t>
      </w:r>
    </w:p>
    <w:p>
      <w:pPr>
        <w:pStyle w:val="ListParagraph"/>
        <w:numPr>
          <w:ilvl w:val="0"/>
          <w:numId w:val="2"/>
        </w:numPr>
        <w:spacing w:after="60" w:line="276"/>
      </w:pPr>
      <w:r>
        <w:rPr>
          <w:rFonts w:ascii="Calibri" w:cs="Calibri" w:eastAsia="Calibri" w:hAnsi="Calibri"/>
          <w:color w:val="1A1A1A"/>
          <w:sz w:val="21"/>
          <w:szCs w:val="21"/>
        </w:rPr>
        <w:t xml:space="preserve">Le passage de tous les contenus par un traducteur automatique nœud par nœud rend imprévisible le contenu réel des attributs de libellé dans les cinq langues non françaises.</w:t>
      </w:r>
    </w:p>
    <w:p>
      <w:pPr>
        <w:pStyle w:val="ListParagraph"/>
        <w:numPr>
          <w:ilvl w:val="0"/>
          <w:numId w:val="2"/>
        </w:numPr>
        <w:spacing w:after="60" w:line="276"/>
      </w:pPr>
      <w:r>
        <w:rPr>
          <w:rFonts w:ascii="Calibri" w:cs="Calibri" w:eastAsia="Calibri" w:hAnsi="Calibri"/>
          <w:color w:val="1A1A1A"/>
          <w:sz w:val="21"/>
          <w:szCs w:val="21"/>
        </w:rPr>
        <w:t xml:space="preserve">Les 672 blocs de script en ligne construisent une part importante de l'interface (accordéons, onglets, sélecteurs de variantes) sans qu'aucune gestion des rôles ARIA ni du focus clavier n'ait été relevée.</w:t>
      </w:r>
    </w:p>
    <w:p>
      <w:pPr>
        <w:pStyle w:val="ListParagraph"/>
        <w:numPr>
          <w:ilvl w:val="0"/>
          <w:numId w:val="2"/>
        </w:numPr>
        <w:spacing w:after="60" w:line="276"/>
      </w:pPr>
      <w:r>
        <w:rPr>
          <w:rFonts w:ascii="Calibri" w:cs="Calibri" w:eastAsia="Calibri" w:hAnsi="Calibri"/>
          <w:color w:val="1A1A1A"/>
          <w:sz w:val="21"/>
          <w:szCs w:val="21"/>
        </w:rPr>
        <w:t xml:space="preserve">Aucun test de contraste, de navigation clavier ou de compatibilité lecteur d'écran n'a été trouvé dans le projet.</w:t>
      </w:r>
    </w:p>
    <w:p>
      <w:pPr>
        <w:spacing w:after="200" w:line="276"/>
      </w:pPr>
      <w:r>
        <w:rPr>
          <w:rFonts w:ascii="Calibri" w:cs="Calibri" w:eastAsia="Calibri" w:hAnsi="Calibri"/>
          <w:color w:val="1A1A1A"/>
          <w:sz w:val="21"/>
          <w:szCs w:val="21"/>
        </w:rPr>
        <w:t xml:space="preserve">Pour une place de marché commerciale visant le marché européen, un audit RGAA/WCAG 2.1 niveau AA est recommandé — et deviendra une obligation réglementaire si le chiffre d'affaires dépasse les seuils de la directive européenne sur l'accessibilité.</w:t>
      </w:r>
    </w:p>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9. Infrastructure et exploitation</w:t>
      </w:r>
    </w:p>
    <w:p>
      <w:pPr>
        <w:pStyle w:val="Heading2"/>
        <w:spacing w:after="120" w:before="260"/>
      </w:pPr>
      <w:r>
        <w:rPr>
          <w:rFonts w:ascii="Calibri" w:cs="Calibri" w:eastAsia="Calibri" w:hAnsi="Calibri"/>
          <w:b/>
          <w:bCs/>
          <w:color w:val="1F3864"/>
          <w:sz w:val="24"/>
          <w:szCs w:val="24"/>
        </w:rPr>
        <w:t xml:space="preserve">9.1 Configuration observée</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2600"/>
        <w:gridCol w:w="2400"/>
        <w:gridCol w:w="4360"/>
      </w:tblGrid>
      <w:tr>
        <w:trPr>
          <w:tblHeader/>
        </w:trPr>
        <w:tc>
          <w:tcPr>
            <w:tcW w:type="dxa" w:w="26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Composant</w:t>
            </w:r>
          </w:p>
        </w:tc>
        <w:tc>
          <w:tcPr>
            <w:tcW w:type="dxa" w:w="24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Configuration</w:t>
            </w:r>
          </w:p>
        </w:tc>
        <w:tc>
          <w:tcPr>
            <w:tcW w:type="dxa" w:w="43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Observation</w:t>
            </w:r>
          </w:p>
        </w:tc>
      </w:tr>
      <w:tr>
        <w:tc>
          <w:tcPr>
            <w:tcW w:type="dxa" w:w="2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Serveur web</w:t>
            </w:r>
          </w:p>
        </w:tc>
        <w:tc>
          <w:tcPr>
            <w:tcW w:type="dxa" w:w="2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Apache 2.4.66 (Ubuntu)</w:t>
            </w:r>
          </w:p>
        </w:tc>
        <w:tc>
          <w:tcPr>
            <w:tcW w:type="dxa" w:w="4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Racine correcte sur public/. Bannière de version exposée.</w:t>
            </w:r>
          </w:p>
        </w:tc>
      </w:tr>
      <w:tr>
        <w:tc>
          <w:tcPr>
            <w:tcW w:type="dxa" w:w="2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PHP</w:t>
            </w:r>
          </w:p>
        </w:tc>
        <w:tc>
          <w:tcPr>
            <w:tcW w:type="dxa" w:w="2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8.5.4</w:t>
            </w:r>
          </w:p>
        </w:tc>
        <w:tc>
          <w:tcPr>
            <w:tcW w:type="dxa" w:w="4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Version récente. pdo_sqlite absent (bloque les tests).</w:t>
            </w:r>
          </w:p>
        </w:tc>
      </w:tr>
      <w:tr>
        <w:tc>
          <w:tcPr>
            <w:tcW w:type="dxa" w:w="2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Base</w:t>
            </w:r>
          </w:p>
        </w:tc>
        <w:tc>
          <w:tcPr>
            <w:tcW w:type="dxa" w:w="2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MariaDB, compte root</w:t>
            </w:r>
          </w:p>
        </w:tc>
        <w:tc>
          <w:tcPr>
            <w:tcW w:type="dxa" w:w="4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L'application se connecte en root : privilèges excessifs.</w:t>
            </w:r>
          </w:p>
        </w:tc>
      </w:tr>
      <w:tr>
        <w:tc>
          <w:tcPr>
            <w:tcW w:type="dxa" w:w="2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Sessions</w:t>
            </w:r>
          </w:p>
        </w:tc>
        <w:tc>
          <w:tcPr>
            <w:tcW w:type="dxa" w:w="2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Fichiers</w:t>
            </w:r>
          </w:p>
        </w:tc>
        <w:tc>
          <w:tcPr>
            <w:tcW w:type="dxa" w:w="4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Redis configuré dans .env mais non démarré.</w:t>
            </w:r>
          </w:p>
        </w:tc>
      </w:tr>
      <w:tr>
        <w:tc>
          <w:tcPr>
            <w:tcW w:type="dxa" w:w="2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Cache</w:t>
            </w:r>
          </w:p>
        </w:tc>
        <w:tc>
          <w:tcPr>
            <w:tcW w:type="dxa" w:w="2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Fichiers</w:t>
            </w:r>
          </w:p>
        </w:tc>
        <w:tc>
          <w:tcPr>
            <w:tcW w:type="dxa" w:w="4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Idem. Une table cache existe et contient 751 entrées.</w:t>
            </w:r>
          </w:p>
        </w:tc>
      </w:tr>
      <w:tr>
        <w:tc>
          <w:tcPr>
            <w:tcW w:type="dxa" w:w="2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Files d'attente</w:t>
            </w:r>
          </w:p>
        </w:tc>
        <w:tc>
          <w:tcPr>
            <w:tcW w:type="dxa" w:w="2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database</w:t>
            </w:r>
          </w:p>
        </w:tc>
        <w:tc>
          <w:tcPr>
            <w:tcW w:type="dxa" w:w="4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worker actif (voir F-02).</w:t>
            </w:r>
          </w:p>
        </w:tc>
      </w:tr>
      <w:tr>
        <w:tc>
          <w:tcPr>
            <w:tcW w:type="dxa" w:w="2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WebSocket</w:t>
            </w:r>
          </w:p>
        </w:tc>
        <w:tc>
          <w:tcPr>
            <w:tcW w:type="dxa" w:w="2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Reverb (systemd)</w:t>
            </w:r>
          </w:p>
        </w:tc>
        <w:tc>
          <w:tcPr>
            <w:tcW w:type="dxa" w:w="4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Seul service applicatif supervisé. Correctement mandaté par Apache.</w:t>
            </w:r>
          </w:p>
        </w:tc>
      </w:tr>
      <w:tr>
        <w:tc>
          <w:tcPr>
            <w:tcW w:type="dxa" w:w="2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Traduction</w:t>
            </w:r>
          </w:p>
        </w:tc>
        <w:tc>
          <w:tcPr>
            <w:tcW w:type="dxa" w:w="2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LibreTranslate (Docker)</w:t>
            </w:r>
          </w:p>
        </w:tc>
        <w:tc>
          <w:tcPr>
            <w:tcW w:type="dxa" w:w="4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Actif, mais non supervisé et non configurable (voir F-04).</w:t>
            </w:r>
          </w:p>
        </w:tc>
      </w:tr>
      <w:tr>
        <w:tc>
          <w:tcPr>
            <w:tcW w:type="dxa" w:w="26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TLS</w:t>
            </w:r>
          </w:p>
        </w:tc>
        <w:tc>
          <w:tcPr>
            <w:tcW w:type="dxa" w:w="24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Let's Encrypt</w:t>
            </w:r>
          </w:p>
        </w:tc>
        <w:tc>
          <w:tcPr>
            <w:tcW w:type="dxa" w:w="4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Valide. Redirection HTTP vers HTTPS active.</w:t>
            </w:r>
          </w:p>
        </w:tc>
      </w:tr>
      <w:tr>
        <w:tc>
          <w:tcPr>
            <w:tcW w:type="dxa" w:w="26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Config Laravel</w:t>
            </w:r>
          </w:p>
        </w:tc>
        <w:tc>
          <w:tcPr>
            <w:tcW w:type="dxa" w:w="24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Non mise en cache</w:t>
            </w:r>
          </w:p>
        </w:tc>
        <w:tc>
          <w:tcPr>
            <w:tcW w:type="dxa" w:w="4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bootstrap/cache/config.php absent : la config est relue à chaque requête.</w:t>
            </w:r>
          </w:p>
        </w:tc>
      </w:tr>
    </w:tbl>
    <w:p>
      <w:pPr>
        <w:spacing w:after="160"/>
      </w:pPr>
    </w:p>
    <w:p>
      <w:pPr>
        <w:pStyle w:val="Heading3"/>
        <w:spacing w:after="100" w:before="240"/>
      </w:pPr>
      <w:r>
        <w:rPr>
          <w:rFonts w:ascii="Calibri" w:cs="Calibri" w:eastAsia="Calibri" w:hAnsi="Calibri"/>
          <w:b/>
          <w:bCs/>
          <w:color w:val="B26A00"/>
          <w:sz w:val="22"/>
          <w:szCs w:val="22"/>
        </w:rPr>
        <w:t xml:space="preserve">I-01 — </w:t>
      </w:r>
      <w:r>
        <w:rPr>
          <w:rFonts w:ascii="Calibri" w:cs="Calibri" w:eastAsia="Calibri" w:hAnsi="Calibri"/>
          <w:b/>
          <w:bCs/>
          <w:color w:val="2E4A7D"/>
          <w:sz w:val="22"/>
          <w:szCs w:val="22"/>
        </w:rPr>
        <w:t xml:space="preserve">L'application se connecte à MariaDB en tant que root</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DB_USERNAME=root dans .env. L'application dispose donc de tous les privilèges sur l'ensemble du serveur de base de données.</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Ce serveur héberge une vingtaine d'autres sites (une trentaine d'hôtes virtuels Apache ont été relevés). Une injection SQL dans Vikishop — ou n'importe quel accès au fichier .env, versionné par ailleurs — donne accès à toutes les bases du serveur, pas seulement à celle de Vikishop. La compromission ne resterait pas cloisonnée.</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Créer un compte MySQL dédié, limité à la base vikishop, avec les seuls droits SELECT, INSERT, UPDATE, DELETE (et les droits DDL uniquement le temps des migrations).</w:t>
      </w:r>
    </w:p>
    <w:p>
      <w:pPr>
        <w:pStyle w:val="Heading3"/>
        <w:spacing w:after="100" w:before="240"/>
      </w:pPr>
      <w:r>
        <w:rPr>
          <w:rFonts w:ascii="Calibri" w:cs="Calibri" w:eastAsia="Calibri" w:hAnsi="Calibri"/>
          <w:b/>
          <w:bCs/>
          <w:color w:val="8A6D00"/>
          <w:sz w:val="22"/>
          <w:szCs w:val="22"/>
        </w:rPr>
        <w:t xml:space="preserve">I-02 — </w:t>
      </w:r>
      <w:r>
        <w:rPr>
          <w:rFonts w:ascii="Calibri" w:cs="Calibri" w:eastAsia="Calibri" w:hAnsi="Calibri"/>
          <w:b/>
          <w:bCs/>
          <w:color w:val="2E4A7D"/>
          <w:sz w:val="22"/>
          <w:szCs w:val="22"/>
        </w:rPr>
        <w:t xml:space="preserve">Journalisation en niveau debug, sans rotation</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LOG_LEVEL=debug et LOG_STACK=single en production. Le fichier storage/logs/laravel.log pèse 28 Mo. TrackSiteVisitors y écrit trois lignes d'information par visite.</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Un fichier unique qui grossit sans limite finira par saturer le disque ou par devenir illisible. Le niveau debug écrit par ailleurs des informations qui n'ont pas leur place en production, et noie les erreurs réelles dans le bruit.</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LOG_LEVEL=warning, LOG_CHANNEL=daily avec une rétention de 14 jours, et suppression des Log::info du middleware de traçage.</w:t>
      </w:r>
    </w:p>
    <w:p>
      <w:pPr>
        <w:pStyle w:val="Heading3"/>
        <w:spacing w:after="100" w:before="240"/>
      </w:pPr>
      <w:r>
        <w:rPr>
          <w:rFonts w:ascii="Calibri" w:cs="Calibri" w:eastAsia="Calibri" w:hAnsi="Calibri"/>
          <w:b/>
          <w:bCs/>
          <w:color w:val="8A6D00"/>
          <w:sz w:val="22"/>
          <w:szCs w:val="22"/>
        </w:rPr>
        <w:t xml:space="preserve">I-03 — </w:t>
      </w:r>
      <w:r>
        <w:rPr>
          <w:rFonts w:ascii="Calibri" w:cs="Calibri" w:eastAsia="Calibri" w:hAnsi="Calibri"/>
          <w:b/>
          <w:bCs/>
          <w:color w:val="2E4A7D"/>
          <w:sz w:val="22"/>
          <w:szCs w:val="22"/>
        </w:rPr>
        <w:t xml:space="preserve">Configuration et routes non mises en cache</w:t>
      </w:r>
      <w:r>
        <w:rPr>
          <w:rFonts w:ascii="Calibri" w:cs="Calibri" w:eastAsia="Calibri" w:hAnsi="Calibri"/>
          <w:b/>
          <w:bCs/>
          <w:color w:val="8A6D00"/>
          <w:sz w:val="18"/>
          <w:szCs w:val="18"/>
        </w:rPr>
        <w:t xml:space="preserve">   [MOYEN]</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bootstrap/cache/ ne contient que packages.php et services.php. Ni config.php, ni routes-v7.php.</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À chaque requête, Laravel relit et fusionne l'ensemble des fichiers de configuration et recompile les 484 routes. Le gain apporté par la mise en cache se situe couramment entre 20 et 40 ms par requête.</w:t>
      </w:r>
    </w:p>
    <w:p>
      <w:pPr>
        <w:spacing w:after="100" w:line="276"/>
      </w:pPr>
      <w:r>
        <w:rPr>
          <w:rFonts w:ascii="Calibri" w:cs="Calibri" w:eastAsia="Calibri" w:hAnsi="Calibri"/>
          <w:b/>
          <w:bCs/>
          <w:color w:val="1F3864"/>
          <w:sz w:val="21"/>
          <w:szCs w:val="21"/>
        </w:rPr>
        <w:t xml:space="preserve">Attention. </w:t>
      </w:r>
      <w:r>
        <w:rPr>
          <w:rFonts w:ascii="Calibri" w:cs="Calibri" w:eastAsia="Calibri" w:hAnsi="Calibri"/>
          <w:color w:val="1A1A1A"/>
          <w:sz w:val="21"/>
          <w:szCs w:val="21"/>
        </w:rPr>
        <w:t xml:space="preserve">Activer config:cache exigera d'avoir corrigé au préalable les cinq appels à env() situés hors du répertoire config/ (C-03 et AmazonTranslateService) : une fois la configuration en cache, env() renvoie null et les services concernés cesseraient silencieusement de fonctionner.</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Après correction, ajouter php artisan config:cache &amp;&amp; php artisan route:cache &amp;&amp; php artisan view:cache à la procédure de déploiement.</w:t>
      </w:r>
    </w:p>
    <w:p>
      <w:pPr>
        <w:pStyle w:val="Heading2"/>
        <w:spacing w:after="120" w:before="260"/>
      </w:pPr>
      <w:r>
        <w:rPr>
          <w:rFonts w:ascii="Calibri" w:cs="Calibri" w:eastAsia="Calibri" w:hAnsi="Calibri"/>
          <w:b/>
          <w:bCs/>
          <w:color w:val="1F3864"/>
          <w:sz w:val="24"/>
          <w:szCs w:val="24"/>
        </w:rPr>
        <w:t xml:space="preserve">9.2 Ce qui manque en exploitation</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3200"/>
        <w:gridCol w:w="1300"/>
        <w:gridCol w:w="4860"/>
      </w:tblGrid>
      <w:tr>
        <w:trPr>
          <w:tblHeader/>
        </w:trPr>
        <w:tc>
          <w:tcPr>
            <w:tcW w:type="dxa" w:w="32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Élément</w:t>
            </w:r>
          </w:p>
        </w:tc>
        <w:tc>
          <w:tcPr>
            <w:tcW w:type="dxa" w:w="13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État</w:t>
            </w:r>
          </w:p>
        </w:tc>
        <w:tc>
          <w:tcPr>
            <w:tcW w:type="dxa" w:w="48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Conséquence</w:t>
            </w:r>
          </w:p>
        </w:tc>
      </w:tr>
      <w:tr>
        <w:tc>
          <w:tcPr>
            <w:tcW w:type="dxa" w:w="32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Sauvegarde de la base</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48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Perte totale et définitive des données en cas d'incident.</w:t>
            </w:r>
          </w:p>
        </w:tc>
      </w:tr>
      <w:tr>
        <w:tc>
          <w:tcPr>
            <w:tcW w:type="dxa" w:w="32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Ordonnanceur (cron)</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48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Les tâches planifiées ne s'exécutent jamais.</w:t>
            </w:r>
          </w:p>
        </w:tc>
      </w:tr>
      <w:tr>
        <w:tc>
          <w:tcPr>
            <w:tcW w:type="dxa" w:w="32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Worker de file d'attente</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48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18 événements bloqués depuis le 8 juin 2026.</w:t>
            </w:r>
          </w:p>
        </w:tc>
      </w:tr>
      <w:tr>
        <w:tc>
          <w:tcPr>
            <w:tcW w:type="dxa" w:w="32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Supervision / alertes</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48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outil de suivi d'erreurs (Sentry, Flare) ni de disponibilité.</w:t>
            </w:r>
          </w:p>
        </w:tc>
      </w:tr>
      <w:tr>
        <w:tc>
          <w:tcPr>
            <w:tcW w:type="dxa" w:w="32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Environnement de recette</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48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Les correctifs sont validés directement en production.</w:t>
            </w:r>
          </w:p>
        </w:tc>
      </w:tr>
      <w:tr>
        <w:tc>
          <w:tcPr>
            <w:tcW w:type="dxa" w:w="32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Procédure de déploiement</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48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script, aucune intégration continue, aucune trace de déploiement.</w:t>
            </w:r>
          </w:p>
        </w:tc>
      </w:tr>
      <w:tr>
        <w:tc>
          <w:tcPr>
            <w:tcW w:type="dxa" w:w="32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Rotation des journaux</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Absent</w:t>
            </w:r>
          </w:p>
        </w:tc>
        <w:tc>
          <w:tcPr>
            <w:tcW w:type="dxa" w:w="48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Un fichier unique de 28 Mo qui croît indéfiniment.</w:t>
            </w:r>
          </w:p>
        </w:tc>
      </w:tr>
    </w:tbl>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10. Tests et assurance qualité</w:t>
      </w:r>
    </w:p>
    <w:p>
      <w:pPr>
        <w:pStyle w:val="Heading3"/>
        <w:spacing w:after="100" w:before="240"/>
      </w:pPr>
      <w:r>
        <w:rPr>
          <w:rFonts w:ascii="Calibri" w:cs="Calibri" w:eastAsia="Calibri" w:hAnsi="Calibri"/>
          <w:b/>
          <w:bCs/>
          <w:color w:val="B26A00"/>
          <w:sz w:val="22"/>
          <w:szCs w:val="22"/>
        </w:rPr>
        <w:t xml:space="preserve">T-01 — </w:t>
      </w:r>
      <w:r>
        <w:rPr>
          <w:rFonts w:ascii="Calibri" w:cs="Calibri" w:eastAsia="Calibri" w:hAnsi="Calibri"/>
          <w:b/>
          <w:bCs/>
          <w:color w:val="2E4A7D"/>
          <w:sz w:val="22"/>
          <w:szCs w:val="22"/>
        </w:rPr>
        <w:t xml:space="preserve">La suite de tests ne peut pas s'exécuter</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phpunit.xml configure une base SQLite en mémoire. L'extension pdo_sqlite n'est pas installée sur le serveur — seuls pdo_mysql et pdo_pgsql sont présents.</w:t>
      </w:r>
    </w:p>
    <w:p>
      <w:pPr>
        <w:spacing w:after="40" w:line="276"/>
      </w:pPr>
      <w:r>
        <w:rPr>
          <w:rFonts w:ascii="Calibri" w:cs="Calibri" w:eastAsia="Calibri" w:hAnsi="Calibri"/>
          <w:b/>
          <w:bCs/>
          <w:color w:val="1F3864"/>
          <w:sz w:val="21"/>
          <w:szCs w:val="21"/>
        </w:rPr>
        <w:t xml:space="preserve">Résultat de l'exécution. </w:t>
      </w:r>
    </w:p>
    <w:p>
      <w:pPr>
        <w:shd w:fill="F4F4F4" w:val="clear"/>
        <w:spacing w:after="0" w:before="40" w:line="240"/>
        <w:ind w:left="360"/>
      </w:pPr>
      <w:r>
        <w:rPr>
          <w:rFonts w:ascii="Consolas" w:cs="Consolas" w:eastAsia="Consolas" w:hAnsi="Consolas"/>
          <w:color w:val="333333"/>
          <w:sz w:val="18"/>
          <w:szCs w:val="18"/>
        </w:rPr>
        <w:t xml:space="preserve">Tests:  85 failed, 8 passed (195 assertions)</w:t>
      </w:r>
    </w:p>
    <w:p>
      <w:pPr>
        <w:shd w:fill="F4F4F4" w:val="clear"/>
        <w:spacing w:after="120" w:before="0" w:line="240"/>
        <w:ind w:left="360"/>
      </w:pPr>
      <w:r>
        <w:rPr>
          <w:rFonts w:ascii="Consolas" w:cs="Consolas" w:eastAsia="Consolas" w:hAnsi="Consolas"/>
          <w:color w:val="333333"/>
          <w:sz w:val="18"/>
          <w:szCs w:val="18"/>
        </w:rPr>
        <w:t xml:space="preserve">QueryException: could not find driver (Connection: sqlite, Database: :memory:)</w:t>
      </w:r>
    </w:p>
    <w:p>
      <w:pPr>
        <w:spacing w:after="100" w:line="276"/>
      </w:pPr>
      <w:r>
        <w:rPr>
          <w:rFonts w:ascii="Calibri" w:cs="Calibri" w:eastAsia="Calibri" w:hAnsi="Calibri"/>
          <w:b/>
          <w:bCs/>
          <w:color w:val="1F3864"/>
          <w:sz w:val="21"/>
          <w:szCs w:val="21"/>
        </w:rPr>
        <w:t xml:space="preserve">Impact. </w:t>
      </w:r>
      <w:r>
        <w:rPr>
          <w:rFonts w:ascii="Calibri" w:cs="Calibri" w:eastAsia="Calibri" w:hAnsi="Calibri"/>
          <w:color w:val="1A1A1A"/>
          <w:sz w:val="21"/>
          <w:szCs w:val="21"/>
        </w:rPr>
        <w:t xml:space="preserve">Quatre-vingt-onze pour cent des tests échouent pour une raison d'environnement. Concrètement, personne ne lance les tests, et personne ne peut savoir si une modification casse quelque chose. Les 41 fichiers de tests écrits — un travail réel — ne servent à rien en l'état.</w:t>
      </w:r>
    </w:p>
    <w:p>
      <w:pPr>
        <w:spacing w:after="100" w:line="276"/>
      </w:pPr>
      <w:r>
        <w:rPr>
          <w:rFonts w:ascii="Calibri" w:cs="Calibri" w:eastAsia="Calibri" w:hAnsi="Calibri"/>
          <w:b/>
          <w:bCs/>
          <w:color w:val="1F3864"/>
          <w:sz w:val="21"/>
          <w:szCs w:val="21"/>
        </w:rPr>
        <w:t xml:space="preserve">Correctif. </w:t>
      </w:r>
      <w:r>
        <w:rPr>
          <w:rFonts w:ascii="Calibri" w:cs="Calibri" w:eastAsia="Calibri" w:hAnsi="Calibri"/>
          <w:color w:val="1A1A1A"/>
          <w:sz w:val="21"/>
          <w:szCs w:val="21"/>
        </w:rPr>
        <w:t xml:space="preserve">apt install php8.5-sqlite3 — puis relancer la suite et corriger les échecs qui subsisteront.</w:t>
      </w:r>
    </w:p>
    <w:p>
      <w:pPr>
        <w:pStyle w:val="Heading3"/>
        <w:spacing w:after="100" w:before="240"/>
      </w:pPr>
      <w:r>
        <w:rPr>
          <w:rFonts w:ascii="Calibri" w:cs="Calibri" w:eastAsia="Calibri" w:hAnsi="Calibri"/>
          <w:b/>
          <w:bCs/>
          <w:color w:val="B26A00"/>
          <w:sz w:val="22"/>
          <w:szCs w:val="22"/>
        </w:rPr>
        <w:t xml:space="preserve">T-02 — </w:t>
      </w:r>
      <w:r>
        <w:rPr>
          <w:rFonts w:ascii="Calibri" w:cs="Calibri" w:eastAsia="Calibri" w:hAnsi="Calibri"/>
          <w:b/>
          <w:bCs/>
          <w:color w:val="2E4A7D"/>
          <w:sz w:val="22"/>
          <w:szCs w:val="22"/>
        </w:rPr>
        <w:t xml:space="preserve">Les parcours financiers ne sont couverts par aucun test</w:t>
      </w:r>
      <w:r>
        <w:rPr>
          <w:rFonts w:ascii="Calibri" w:cs="Calibri" w:eastAsia="Calibri" w:hAnsi="Calibri"/>
          <w:b/>
          <w:bCs/>
          <w:color w:val="B26A00"/>
          <w:sz w:val="18"/>
          <w:szCs w:val="18"/>
        </w:rPr>
        <w:t xml:space="preserve">   [ÉLEVÉ]</w:t>
      </w:r>
    </w:p>
    <w:p>
      <w:pPr>
        <w:spacing w:after="100" w:line="276"/>
      </w:pPr>
      <w:r>
        <w:rPr>
          <w:rFonts w:ascii="Calibri" w:cs="Calibri" w:eastAsia="Calibri" w:hAnsi="Calibri"/>
          <w:b/>
          <w:bCs/>
          <w:color w:val="1F3864"/>
          <w:sz w:val="21"/>
          <w:szCs w:val="21"/>
        </w:rPr>
        <w:t xml:space="preserve">Constat. </w:t>
      </w:r>
      <w:r>
        <w:rPr>
          <w:rFonts w:ascii="Calibri" w:cs="Calibri" w:eastAsia="Calibri" w:hAnsi="Calibri"/>
          <w:color w:val="1A1A1A"/>
          <w:sz w:val="21"/>
          <w:szCs w:val="21"/>
        </w:rPr>
        <w:t xml:space="preserve">Répartition des 41 fichiers de test par domaine :</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3000"/>
        <w:gridCol w:w="1300"/>
        <w:gridCol w:w="5060"/>
      </w:tblGrid>
      <w:tr>
        <w:trPr>
          <w:tblHeader/>
        </w:trPr>
        <w:tc>
          <w:tcPr>
            <w:tcW w:type="dxa" w:w="30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Domaine</w:t>
            </w:r>
          </w:p>
        </w:tc>
        <w:tc>
          <w:tcPr>
            <w:tcW w:type="dxa" w:w="13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Fichiers</w:t>
            </w:r>
          </w:p>
        </w:tc>
        <w:tc>
          <w:tcPr>
            <w:tcW w:type="dxa" w:w="50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Commentaire</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Sur mesure</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2E6B2E"/>
                <w:sz w:val="19"/>
                <w:szCs w:val="19"/>
              </w:rPr>
              <w:t xml:space="preserve">17</w:t>
            </w:r>
          </w:p>
        </w:tc>
        <w:tc>
          <w:tcPr>
            <w:tcW w:type="dxa" w:w="5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Domaine le plus récent, et de loin le mieux couvert.</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Administration</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2E6B2E"/>
                <w:sz w:val="19"/>
                <w:szCs w:val="19"/>
              </w:rPr>
              <w:t xml:space="preserve">10</w:t>
            </w:r>
          </w:p>
        </w:tc>
        <w:tc>
          <w:tcPr>
            <w:tcW w:type="dxa" w:w="50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Permissions, tableau de bord, produits.</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Viki Location</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2E6B2E"/>
                <w:sz w:val="19"/>
                <w:szCs w:val="19"/>
              </w:rPr>
              <w:t xml:space="preserve">8</w:t>
            </w:r>
          </w:p>
        </w:tc>
        <w:tc>
          <w:tcPr>
            <w:tcW w:type="dxa" w:w="5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Réservations et logements.</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Authentification</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2E6B2E"/>
                <w:sz w:val="19"/>
                <w:szCs w:val="19"/>
              </w:rPr>
              <w:t xml:space="preserve">6</w:t>
            </w:r>
          </w:p>
        </w:tc>
        <w:tc>
          <w:tcPr>
            <w:tcW w:type="dxa" w:w="50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Fournis par Laravel Breeze.</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Panier</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0</w:t>
            </w:r>
          </w:p>
        </w:tc>
        <w:tc>
          <w:tcPr>
            <w:tcW w:type="dxa" w:w="5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test.</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Tunnel de commande</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0</w:t>
            </w:r>
          </w:p>
        </w:tc>
        <w:tc>
          <w:tcPr>
            <w:tcW w:type="dxa" w:w="50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test.</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Paiement Stripe</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0</w:t>
            </w:r>
          </w:p>
        </w:tc>
        <w:tc>
          <w:tcPr>
            <w:tcW w:type="dxa" w:w="5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test.</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Expédition Boxtal</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0</w:t>
            </w:r>
          </w:p>
        </w:tc>
        <w:tc>
          <w:tcPr>
            <w:tcW w:type="dxa" w:w="50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test.</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Conversion de devises</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0</w:t>
            </w:r>
          </w:p>
        </w:tc>
        <w:tc>
          <w:tcPr>
            <w:tcW w:type="dxa" w:w="5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test.</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Messagerie</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2E6B2E"/>
                <w:sz w:val="19"/>
                <w:szCs w:val="19"/>
              </w:rPr>
              <w:t xml:space="preserve">1</w:t>
            </w:r>
          </w:p>
        </w:tc>
        <w:tc>
          <w:tcPr>
            <w:tcW w:type="dxa" w:w="50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Un seul, sur le domaine sur mesure.</w:t>
            </w:r>
          </w:p>
        </w:tc>
      </w:tr>
    </w:tbl>
    <w:p>
      <w:pPr>
        <w:spacing w:after="200" w:line="276"/>
      </w:pPr>
      <w:r>
        <w:rPr>
          <w:rFonts w:ascii="Calibri" w:cs="Calibri" w:eastAsia="Calibri" w:hAnsi="Calibri"/>
          <w:color w:val="1A1A1A"/>
          <w:sz w:val="21"/>
          <w:szCs w:val="21"/>
        </w:rPr>
        <w:t xml:space="preserve">La corrélation est frappante : les domaines les plus testés sont ceux où aucun défaut majeur n'a été relevé dans cet audit ; les domaines non testés — panier, paiement, expédition, devises — concentrent les constats C-05, F-06, F-07 et A-02. La couverture de test n'est pas ici une question de propreté formelle : c'est ce qui distingue les parties fiables de la plateforme des parties qui ne le sont pas.</w:t>
      </w:r>
    </w:p>
    <w:p>
      <w:pPr>
        <w:spacing w:after="200" w:line="276"/>
      </w:pPr>
      <w:r>
        <w:rPr>
          <w:rFonts w:ascii="Calibri" w:cs="Calibri" w:eastAsia="Calibri" w:hAnsi="Calibri"/>
          <w:color w:val="1A1A1A"/>
          <w:sz w:val="21"/>
          <w:szCs w:val="21"/>
        </w:rPr>
        <w:t xml:space="preserve">Priorité de rattrapage : un test d'intégration du parcours de paiement complet (panier → session Stripe → retour → création de commande → décrémentation du stock), un test du webhook, et un test de la conversion de devises avec une devise absente des taux.</w:t>
      </w:r>
    </w:p>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11. Conformité et données personnelles</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3000"/>
        <w:gridCol w:w="1300"/>
        <w:gridCol w:w="5060"/>
      </w:tblGrid>
      <w:tr>
        <w:trPr>
          <w:tblHeader/>
        </w:trPr>
        <w:tc>
          <w:tcPr>
            <w:tcW w:type="dxa" w:w="30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Obligation</w:t>
            </w:r>
          </w:p>
        </w:tc>
        <w:tc>
          <w:tcPr>
            <w:tcW w:type="dxa" w:w="13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État</w:t>
            </w:r>
          </w:p>
        </w:tc>
        <w:tc>
          <w:tcPr>
            <w:tcW w:type="dxa" w:w="50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Constat</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Consentement cookies</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Non</w:t>
            </w:r>
          </w:p>
        </w:tc>
        <w:tc>
          <w:tcPr>
            <w:tcW w:type="dxa" w:w="5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bandeau, aucune bibliothèque de consentement dans le projet.</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Politique de confidentialité</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2E6B2E"/>
                <w:sz w:val="19"/>
                <w:szCs w:val="19"/>
              </w:rPr>
              <w:t xml:space="preserve">Oui</w:t>
            </w:r>
          </w:p>
        </w:tc>
        <w:tc>
          <w:tcPr>
            <w:tcW w:type="dxa" w:w="50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Page présente et traduite dans les six langues.</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CGV</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2E6B2E"/>
                <w:sz w:val="19"/>
                <w:szCs w:val="19"/>
              </w:rPr>
              <w:t xml:space="preserve">Oui</w:t>
            </w:r>
          </w:p>
        </w:tc>
        <w:tc>
          <w:tcPr>
            <w:tcW w:type="dxa" w:w="5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Page présente et traduite.</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Droit à l'effacement</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26A00"/>
                <w:sz w:val="19"/>
                <w:szCs w:val="19"/>
              </w:rPr>
              <w:t xml:space="preserve">Partiel</w:t>
            </w:r>
          </w:p>
        </w:tc>
        <w:tc>
          <w:tcPr>
            <w:tcW w:type="dxa" w:w="50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Suppression de compte disponible côté acheteur uniquement, avec confirmation par mot de passe. Absente pour les six autres populations.</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Droit à la portabilité</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Non</w:t>
            </w:r>
          </w:p>
        </w:tc>
        <w:tc>
          <w:tcPr>
            <w:tcW w:type="dxa" w:w="5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 mécanisme d'export des données personnelles.</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Durée de conservation</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Non</w:t>
            </w:r>
          </w:p>
        </w:tc>
        <w:tc>
          <w:tcPr>
            <w:tcW w:type="dxa" w:w="50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Aucune politique de purge. Les visiteurs, messages et comptes inactifs sont conservés indéfiniment.</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Transferts hors UE</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B26A00"/>
                <w:sz w:val="19"/>
                <w:szCs w:val="19"/>
              </w:rPr>
              <w:t xml:space="preserve">Risque</w:t>
            </w:r>
          </w:p>
        </w:tc>
        <w:tc>
          <w:tcPr>
            <w:tcW w:type="dxa" w:w="5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Adresses IP transmises à ip-api.com en HTTP non chiffré, sans mention ni consentement.</w:t>
            </w:r>
          </w:p>
        </w:tc>
      </w:tr>
      <w:tr>
        <w:tc>
          <w:tcPr>
            <w:tcW w:type="dxa" w:w="3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Registre des traitements</w:t>
            </w:r>
          </w:p>
        </w:tc>
        <w:tc>
          <w:tcPr>
            <w:tcW w:type="dxa" w:w="13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B26A00"/>
                <w:sz w:val="19"/>
                <w:szCs w:val="19"/>
              </w:rPr>
              <w:t xml:space="preserve">Non vérifié</w:t>
            </w:r>
          </w:p>
        </w:tc>
        <w:tc>
          <w:tcPr>
            <w:tcW w:type="dxa" w:w="50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Hors périmètre de cet audit.</w:t>
            </w:r>
          </w:p>
        </w:tc>
      </w:tr>
      <w:tr>
        <w:tc>
          <w:tcPr>
            <w:tcW w:type="dxa" w:w="3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Sécurité des données</w:t>
            </w:r>
          </w:p>
        </w:tc>
        <w:tc>
          <w:tcPr>
            <w:tcW w:type="dxa" w:w="1300"/>
            <w:tcMar>
              <w:top w:type="dxa" w:w="70"/>
              <w:left w:type="dxa" w:w="110"/>
              <w:bottom w:type="dxa" w:w="70"/>
              <w:right w:type="dxa" w:w="110"/>
            </w:tcMar>
            <w:vAlign w:val="center"/>
          </w:tcPr>
          <w:p>
            <w:pPr>
              <w:spacing w:after="0" w:line="250"/>
              <w:jc w:val="center"/>
            </w:pPr>
            <w:r>
              <w:rPr>
                <w:rFonts w:ascii="Calibri" w:cs="Calibri" w:eastAsia="Calibri" w:hAnsi="Calibri"/>
                <w:b/>
                <w:bCs/>
                <w:color w:val="B00020"/>
                <w:sz w:val="19"/>
                <w:szCs w:val="19"/>
              </w:rPr>
              <w:t xml:space="preserve">Non</w:t>
            </w:r>
          </w:p>
        </w:tc>
        <w:tc>
          <w:tcPr>
            <w:tcW w:type="dxa" w:w="50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Voir C-01 et C-04 : secrets exposés et messages privés accessibles.</w:t>
            </w:r>
          </w:p>
        </w:tc>
      </w:tr>
    </w:tbl>
    <w:p>
      <w:pPr>
        <w:spacing w:after="160"/>
      </w:pPr>
    </w:p>
    <w:p>
      <w:pPr>
        <w:spacing w:after="120" w:line="276"/>
      </w:pPr>
      <w:r>
        <w:rPr>
          <w:rFonts w:ascii="Calibri" w:cs="Calibri" w:eastAsia="Calibri" w:hAnsi="Calibri"/>
          <w:color w:val="1A1A1A"/>
          <w:sz w:val="21"/>
          <w:szCs w:val="21"/>
        </w:rPr>
        <w:t xml:space="preserve">Deux points appellent une attention particulière. D'abord, le constat C-04 — les canaux de messagerie ouverts — constitue une violation de données personnelles au sens de l'article 4 du RGPD. Si des éléments indiquent qu'elle a été exploitée, elle est notifiable à la CNIL dans les 72 heures. Ensuite, la plateforme collecte et conserve des données sensibles au-delà du strict nécessaire commercial : photos de permis de conduire, cartes professionnelles VTC, IBAN et BIC de vendeurs. Ces catégories justifient à elles seules une durée de conservation définie et une procédure d'effacement.</w:t>
      </w:r>
    </w:p>
    <w:p>
      <w:pPr>
        <w:spacing w:after="120" w:line="276"/>
      </w:pPr>
      <w:r>
        <w:rPr>
          <w:rFonts w:ascii="Calibri" w:cs="Calibri" w:eastAsia="Calibri" w:hAnsi="Calibri"/>
          <w:color w:val="1A1A1A"/>
          <w:sz w:val="21"/>
          <w:szCs w:val="21"/>
        </w:rPr>
        <w:t xml:space="preserve">Le stockage des justificatifs chauffeurs est en revanche exemplaire : disque privé, jamais servi par URL publique, avec un commentaire de code qui explicite le choix. La démarche est là ; il lui manque le cadre.</w:t>
      </w:r>
    </w:p>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12. Plan d'action</w:t>
      </w:r>
    </w:p>
    <w:p>
      <w:pPr>
        <w:pStyle w:val="Heading2"/>
        <w:spacing w:after="120" w:before="260"/>
      </w:pPr>
      <w:r>
        <w:rPr>
          <w:rFonts w:ascii="Calibri" w:cs="Calibri" w:eastAsia="Calibri" w:hAnsi="Calibri"/>
          <w:b/>
          <w:bCs/>
          <w:color w:val="1F3864"/>
          <w:sz w:val="24"/>
          <w:szCs w:val="24"/>
        </w:rPr>
        <w:t xml:space="preserve">12.1 Immédiat — sous 48 heures</w:t>
      </w:r>
    </w:p>
    <w:p>
      <w:pPr>
        <w:spacing w:after="120" w:line="276"/>
      </w:pPr>
      <w:r>
        <w:rPr>
          <w:rFonts w:ascii="Calibri" w:cs="Calibri" w:eastAsia="Calibri" w:hAnsi="Calibri"/>
          <w:i/>
          <w:iCs/>
          <w:color w:val="595959"/>
          <w:sz w:val="21"/>
          <w:szCs w:val="21"/>
        </w:rPr>
        <w:t xml:space="preserve">Ces actions ne demandent pas de développement. Elles arrêtent l'hémorragie.</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600"/>
        <w:gridCol w:w="4000"/>
        <w:gridCol w:w="1400"/>
        <w:gridCol w:w="3360"/>
      </w:tblGrid>
      <w:tr>
        <w:trPr>
          <w:tblHeader/>
        </w:trPr>
        <w:tc>
          <w:tcPr>
            <w:tcW w:type="dxa" w:w="6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N°</w:t>
            </w:r>
          </w:p>
        </w:tc>
        <w:tc>
          <w:tcPr>
            <w:tcW w:type="dxa" w:w="40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Action</w:t>
            </w:r>
          </w:p>
        </w:tc>
        <w:tc>
          <w:tcPr>
            <w:tcW w:type="dxa" w:w="14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Effort</w:t>
            </w:r>
          </w:p>
        </w:tc>
        <w:tc>
          <w:tcPr>
            <w:tcW w:type="dxa" w:w="33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Effet</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Supprimer public/opcache.php</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2 min</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Ferme la fuite de configuration serveur (C-02)</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Corriger env('HCAPTCHA_SECRET') dans les deux contrôleurs</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10 min</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Rouvre l'inscription des clients (C-03)</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3</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Créer un .gitignore, retirer .env du suivi Git</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15 min</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Arrête l'aggravation (C-01)</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4</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Faire tourner tous les secrets : Stripe, AWS, SMTP, Boxtal, hCaptcha, Reverb, MySQL</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2 h</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Neutralise les secrets déjà exposés (C-01)</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5</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Renseigner STRIPE_WEBHOOK_SECRET et créer le point de terminaison</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30 min</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Réactive le suivi des remboursements (C-05)</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6</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Écrire les 12 fonctions d'autorisation de channels.php</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 h</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Ferme l'accès aux messages privés (C-04)</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7</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Installer le cron schedule:run et le service queue:work</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30 min</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Débloque les tâches planifiées et la file (F-01, F-02)</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8</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Mettre en place une sauvegarde quotidienne de la base</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 h</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Rend la reprise possible (D-02)</w:t>
            </w:r>
          </w:p>
        </w:tc>
      </w:tr>
    </w:tbl>
    <w:p>
      <w:pPr>
        <w:spacing w:after="160"/>
      </w:pPr>
    </w:p>
    <w:p>
      <w:pPr>
        <w:pStyle w:val="Heading2"/>
        <w:spacing w:after="120" w:before="260"/>
      </w:pPr>
      <w:r>
        <w:rPr>
          <w:rFonts w:ascii="Calibri" w:cs="Calibri" w:eastAsia="Calibri" w:hAnsi="Calibri"/>
          <w:b/>
          <w:bCs/>
          <w:color w:val="1F3864"/>
          <w:sz w:val="24"/>
          <w:szCs w:val="24"/>
        </w:rPr>
        <w:t xml:space="preserve">12.2 Court terme — sous 30 jours</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600"/>
        <w:gridCol w:w="4000"/>
        <w:gridCol w:w="1400"/>
        <w:gridCol w:w="3360"/>
      </w:tblGrid>
      <w:tr>
        <w:trPr>
          <w:tblHeader/>
        </w:trPr>
        <w:tc>
          <w:tcPr>
            <w:tcW w:type="dxa" w:w="6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N°</w:t>
            </w:r>
          </w:p>
        </w:tc>
        <w:tc>
          <w:tcPr>
            <w:tcW w:type="dxa" w:w="40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Action</w:t>
            </w:r>
          </w:p>
        </w:tc>
        <w:tc>
          <w:tcPr>
            <w:tcW w:type="dxa" w:w="14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Effort</w:t>
            </w:r>
          </w:p>
        </w:tc>
        <w:tc>
          <w:tcPr>
            <w:tcW w:type="dxa" w:w="33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Effet</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9</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Rattraper les paiements orphelins dans le webhook (extraire OrderCreationService)</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3 j</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Fin des paiements sans commande (C-05, A-02)</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10</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Limiter les tentatives sur les 6 formulaires de connexion + régénération de session</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 j</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Ferme la force brute (S-01, S-02)</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11</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Ajouter les en-têtes de sécurité HTTP dans l'hôte virtuel</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2 h</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HSTS, nosniff, anti-encadrement (S-03)</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12</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Installer php-sqlite3 et remettre la suite de tests au vert</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 j</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Rend les tests exploitables (T-01)</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13</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Assainir les deux champs de description en HTML libre</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 j</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Ferme l'injection de script (S-04)</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14</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Restaurer les 30 migrations et versionner le travail en cours</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 j</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Schéma reconstructible (A-04)</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15</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Compte MySQL dédié à la place de root</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2 h</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Cloisonne le serveur mutualisé (I-01)</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16</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LOG_LEVEL=warning, journaux quotidiens, retrait des Log::info</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 h</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Journaux exploitables (I-02)</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17</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Ajouter les 80 clés de catégories manquantes en français</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2 h</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Corrige l'affichage en boutique (F-08)</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18</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Titres et meta descriptions dynamiques sur les fiches produit</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2 j</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Débloque le référencement produit (P-03)</w:t>
            </w:r>
          </w:p>
        </w:tc>
      </w:tr>
    </w:tbl>
    <w:p>
      <w:pPr>
        <w:spacing w:after="160"/>
      </w:pPr>
    </w:p>
    <w:p>
      <w:pPr>
        <w:pStyle w:val="Heading2"/>
        <w:spacing w:after="120" w:before="260"/>
      </w:pPr>
      <w:r>
        <w:rPr>
          <w:rFonts w:ascii="Calibri" w:cs="Calibri" w:eastAsia="Calibri" w:hAnsi="Calibri"/>
          <w:b/>
          <w:bCs/>
          <w:color w:val="1F3864"/>
          <w:sz w:val="24"/>
          <w:szCs w:val="24"/>
        </w:rPr>
        <w:t xml:space="preserve">12.3 Moyen terme — sous 3 mois</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600"/>
        <w:gridCol w:w="4000"/>
        <w:gridCol w:w="1400"/>
        <w:gridCol w:w="3360"/>
      </w:tblGrid>
      <w:tr>
        <w:trPr>
          <w:tblHeader/>
        </w:trPr>
        <w:tc>
          <w:tcPr>
            <w:tcW w:type="dxa" w:w="6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N°</w:t>
            </w:r>
          </w:p>
        </w:tc>
        <w:tc>
          <w:tcPr>
            <w:tcW w:type="dxa" w:w="40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Action</w:t>
            </w:r>
          </w:p>
        </w:tc>
        <w:tc>
          <w:tcPr>
            <w:tcW w:type="dxa" w:w="14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Effort</w:t>
            </w:r>
          </w:p>
        </w:tc>
        <w:tc>
          <w:tcPr>
            <w:tcW w:type="dxa" w:w="33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Effet</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19</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Sortir les 5,5 Go d'images de MariaDB vers le disque ou S3</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5 j</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Base sous 50 Mo, sauvegardes réalistes (D-01)</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20</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Tests d'intégration du parcours de paiement complet</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5 j</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Sécurise le cœur financier (T-02)</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21</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Gabarit Blade partagé pour la vitrine</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5 j</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Prérequis de tout chantier SEO (A-03)</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22</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Assets par Vite : minification, regroupement, purge du CSS</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3 j</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Divise le poids des pages (P-01)</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23</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Sitemap XML, canonique, données structurées Product</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3 j</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Indexation du catalogue (P-03)</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24</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Bandeau de consentement cookies et politique de conservation</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3 j</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Mise en conformité RGPD</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25</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GeoIP local en remplacement des appels à ip-api.com</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2 j</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Supprime deux appels bloquants (F-03)</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26</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Environnement de recette + procédure de déploiement</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5 j</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Fin des correctifs testés en production</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27</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Suivi d'erreurs (Sentry) et supervision de disponibilité</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 j</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Détection des incidents avant les clients</w:t>
            </w:r>
          </w:p>
        </w:tc>
      </w:tr>
    </w:tbl>
    <w:p>
      <w:pPr>
        <w:spacing w:after="160"/>
      </w:pPr>
    </w:p>
    <w:p>
      <w:pPr>
        <w:pStyle w:val="Heading2"/>
        <w:spacing w:after="120" w:before="260"/>
      </w:pPr>
      <w:r>
        <w:rPr>
          <w:rFonts w:ascii="Calibri" w:cs="Calibri" w:eastAsia="Calibri" w:hAnsi="Calibri"/>
          <w:b/>
          <w:bCs/>
          <w:color w:val="1F3864"/>
          <w:sz w:val="24"/>
          <w:szCs w:val="24"/>
        </w:rPr>
        <w:t xml:space="preserve">12.4 Long terme — chantiers structurants</w:t>
      </w:r>
    </w:p>
    <w:tbl>
      <w:tblPr>
        <w:tblW w:type="dxa" w:w="9360"/>
        <w:tblBorders>
          <w:top w:val="single" w:color="BFC7D5" w:sz="4"/>
          <w:left w:val="single" w:color="BFC7D5" w:sz="4"/>
          <w:bottom w:val="single" w:color="BFC7D5" w:sz="4"/>
          <w:right w:val="single" w:color="BFC7D5" w:sz="4"/>
          <w:insideH w:val="single" w:color="D6DBE5" w:sz="3"/>
          <w:insideV w:val="single" w:color="D6DBE5" w:sz="3"/>
        </w:tblBorders>
      </w:tblPr>
      <w:tblGrid>
        <w:gridCol w:w="600"/>
        <w:gridCol w:w="4000"/>
        <w:gridCol w:w="1400"/>
        <w:gridCol w:w="3360"/>
      </w:tblGrid>
      <w:tr>
        <w:trPr>
          <w:tblHeader/>
        </w:trPr>
        <w:tc>
          <w:tcPr>
            <w:tcW w:type="dxa" w:w="6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N°</w:t>
            </w:r>
          </w:p>
        </w:tc>
        <w:tc>
          <w:tcPr>
            <w:tcW w:type="dxa" w:w="40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Action</w:t>
            </w:r>
          </w:p>
        </w:tc>
        <w:tc>
          <w:tcPr>
            <w:tcW w:type="dxa" w:w="140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Effort</w:t>
            </w:r>
          </w:p>
        </w:tc>
        <w:tc>
          <w:tcPr>
            <w:tcW w:type="dxa" w:w="3360"/>
            <w:shd w:fill="1F3864" w:val="clear"/>
            <w:tcMar>
              <w:top w:type="dxa" w:w="70"/>
              <w:left w:type="dxa" w:w="110"/>
              <w:bottom w:type="dxa" w:w="70"/>
              <w:right w:type="dxa" w:w="110"/>
            </w:tcMar>
            <w:vAlign w:val="center"/>
          </w:tcPr>
          <w:p>
            <w:pPr>
              <w:spacing w:after="0" w:line="250"/>
            </w:pPr>
            <w:r>
              <w:rPr>
                <w:rFonts w:ascii="Calibri" w:cs="Calibri" w:eastAsia="Calibri" w:hAnsi="Calibri"/>
                <w:b/>
                <w:bCs/>
                <w:color w:val="FFFFFF"/>
                <w:sz w:val="19"/>
                <w:szCs w:val="19"/>
              </w:rPr>
              <w:t xml:space="preserve">Effet</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28</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Refonte de la messagerie en modèle polymorphe unique</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10 j</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Divise par 8 le coût de maintenance (A-01)</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29</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URL préfixées par la langue et hreflang</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10 j</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Rend visibles les 6 versions linguistiques (P-04)</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30</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Policies Laravel pour les modèles sensibles</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5 j</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Autorisation vérifiable et testable (S-05)</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31</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Découpage des méthodes de plus de 150 lignes</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10 j</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Rend le cœur métier testable (§ 6.4)</w:t>
            </w:r>
          </w:p>
        </w:tc>
      </w:tr>
      <w:tr>
        <w:tc>
          <w:tcPr>
            <w:tcW w:type="dxa" w:w="600"/>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32</w:t>
            </w:r>
          </w:p>
        </w:tc>
        <w:tc>
          <w:tcPr>
            <w:tcW w:type="dxa" w:w="400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Audit d'accessibilité RGAA / WCAG 2.1 AA</w:t>
            </w:r>
          </w:p>
        </w:tc>
        <w:tc>
          <w:tcPr>
            <w:tcW w:type="dxa" w:w="1400"/>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externe</w:t>
            </w:r>
          </w:p>
        </w:tc>
        <w:tc>
          <w:tcPr>
            <w:tcW w:type="dxa" w:w="3360"/>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Conformité et ouverture du public</w:t>
            </w:r>
          </w:p>
        </w:tc>
      </w:tr>
      <w:tr>
        <w:tc>
          <w:tcPr>
            <w:tcW w:type="dxa" w:w="6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b/>
                <w:bCs/>
                <w:color w:val="1A1A1A"/>
                <w:sz w:val="19"/>
                <w:szCs w:val="19"/>
              </w:rPr>
              <w:t xml:space="preserve">33</w:t>
            </w:r>
          </w:p>
        </w:tc>
        <w:tc>
          <w:tcPr>
            <w:tcW w:type="dxa" w:w="400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Content-Security-Policy stricte (après extraction des scripts en ligne)</w:t>
            </w:r>
          </w:p>
        </w:tc>
        <w:tc>
          <w:tcPr>
            <w:tcW w:type="dxa" w:w="1400"/>
            <w:shd w:fill="F2F4F8" w:val="clear"/>
            <w:tcMar>
              <w:top w:type="dxa" w:w="70"/>
              <w:left w:type="dxa" w:w="110"/>
              <w:bottom w:type="dxa" w:w="70"/>
              <w:right w:type="dxa" w:w="110"/>
            </w:tcMar>
            <w:vAlign w:val="center"/>
          </w:tcPr>
          <w:p>
            <w:pPr>
              <w:spacing w:after="0" w:line="250"/>
              <w:jc w:val="center"/>
            </w:pPr>
            <w:r>
              <w:rPr>
                <w:rFonts w:ascii="Calibri" w:cs="Calibri" w:eastAsia="Calibri" w:hAnsi="Calibri"/>
                <w:color w:val="1A1A1A"/>
                <w:sz w:val="19"/>
                <w:szCs w:val="19"/>
              </w:rPr>
              <w:t xml:space="preserve">5 j</w:t>
            </w:r>
          </w:p>
        </w:tc>
        <w:tc>
          <w:tcPr>
            <w:tcW w:type="dxa" w:w="3360"/>
            <w:shd w:fill="F2F4F8" w:val="clear"/>
            <w:tcMar>
              <w:top w:type="dxa" w:w="70"/>
              <w:left w:type="dxa" w:w="110"/>
              <w:bottom w:type="dxa" w:w="70"/>
              <w:right w:type="dxa" w:w="110"/>
            </w:tcMar>
            <w:vAlign w:val="center"/>
          </w:tcPr>
          <w:p>
            <w:pPr>
              <w:spacing w:after="0" w:line="250"/>
            </w:pPr>
            <w:r>
              <w:rPr>
                <w:rFonts w:ascii="Calibri" w:cs="Calibri" w:eastAsia="Calibri" w:hAnsi="Calibri"/>
                <w:color w:val="1A1A1A"/>
                <w:sz w:val="19"/>
                <w:szCs w:val="19"/>
              </w:rPr>
              <w:t xml:space="preserve">Défense en profondeur contre le XSS</w:t>
            </w:r>
          </w:p>
        </w:tc>
      </w:tr>
    </w:tbl>
    <w:p>
      <w:r>
        <w:br w:type="page"/>
      </w:r>
    </w:p>
    <w:p>
      <w:pPr>
        <w:pStyle w:val="Heading1"/>
        <w:pBdr>
          <w:bottom w:val="single" w:color="1F3864" w:sz="8" w:space="4"/>
        </w:pBdr>
        <w:spacing w:after="180" w:before="320"/>
      </w:pPr>
      <w:r>
        <w:rPr>
          <w:rFonts w:ascii="Calibri" w:cs="Calibri" w:eastAsia="Calibri" w:hAnsi="Calibri"/>
          <w:b/>
          <w:bCs/>
          <w:color w:val="1F3864"/>
          <w:sz w:val="30"/>
          <w:szCs w:val="30"/>
        </w:rPr>
        <w:t xml:space="preserve">13. Conclusion</w:t>
      </w:r>
    </w:p>
    <w:p>
      <w:pPr>
        <w:spacing w:after="120" w:line="276"/>
      </w:pPr>
      <w:r>
        <w:rPr>
          <w:rFonts w:ascii="Calibri" w:cs="Calibri" w:eastAsia="Calibri" w:hAnsi="Calibri"/>
          <w:color w:val="1A1A1A"/>
          <w:sz w:val="21"/>
          <w:szCs w:val="21"/>
        </w:rPr>
        <w:t xml:space="preserve">Vikishop est une plateforme ambitieuse et, sur le fond, bien construite. Réunir sept métiers, sept parcours d'authentification, six langues et une facturation multi-devises dans une seule application cohérente représente un travail considérable, et le code en porte la trace : les règles de gestion sont explicitées, les cas limites sont anticipés, les contrôles de propriété sur les documents sensibles sont en place, la conversion de devises est adossée à une source officielle.</w:t>
      </w:r>
    </w:p>
    <w:p>
      <w:pPr>
        <w:spacing w:after="120" w:line="276"/>
      </w:pPr>
      <w:r>
        <w:rPr>
          <w:rFonts w:ascii="Calibri" w:cs="Calibri" w:eastAsia="Calibri" w:hAnsi="Calibri"/>
          <w:color w:val="1A1A1A"/>
          <w:sz w:val="21"/>
          <w:szCs w:val="21"/>
        </w:rPr>
        <w:t xml:space="preserve">Le problème n'est pas la conception. Il est dans l'écart entre ce que le code prévoit et ce que la production exécute réellement.</w:t>
      </w:r>
    </w:p>
    <w:p>
      <w:pPr>
        <w:spacing w:after="120" w:line="276"/>
      </w:pPr>
      <w:r>
        <w:rPr>
          <w:rFonts w:ascii="Calibri" w:cs="Calibri" w:eastAsia="Calibri" w:hAnsi="Calibri"/>
          <w:color w:val="1A1A1A"/>
          <w:sz w:val="21"/>
          <w:szCs w:val="21"/>
        </w:rPr>
        <w:t xml:space="preserve">Le webhook Stripe est bien écrit — il ne tourne pas, faute d'un secret. </w:t>
      </w:r>
      <w:r>
        <w:rPr>
          <w:rFonts w:ascii="Calibri" w:cs="Calibri" w:eastAsia="Calibri" w:hAnsi="Calibri"/>
          <w:color w:val="1A1A1A"/>
          <w:sz w:val="21"/>
          <w:szCs w:val="21"/>
        </w:rPr>
        <w:t xml:space="preserve">La vérification captcha est bien appelée — sur une variable qui n'existe pas. </w:t>
      </w:r>
      <w:r>
        <w:rPr>
          <w:rFonts w:ascii="Calibri" w:cs="Calibri" w:eastAsia="Calibri" w:hAnsi="Calibri"/>
          <w:color w:val="1A1A1A"/>
          <w:sz w:val="21"/>
          <w:szCs w:val="21"/>
        </w:rPr>
        <w:t xml:space="preserve">Les tâches planifiées sont bien déclarées — aucun cron ne les lance. </w:t>
      </w:r>
      <w:r>
        <w:rPr>
          <w:rFonts w:ascii="Calibri" w:cs="Calibri" w:eastAsia="Calibri" w:hAnsi="Calibri"/>
          <w:color w:val="1A1A1A"/>
          <w:sz w:val="21"/>
          <w:szCs w:val="21"/>
        </w:rPr>
        <w:t xml:space="preserve">La file d'attente est bien configurée — aucun worker ne la vide. </w:t>
      </w:r>
      <w:r>
        <w:rPr>
          <w:rFonts w:ascii="Calibri" w:cs="Calibri" w:eastAsia="Calibri" w:hAnsi="Calibri"/>
          <w:color w:val="1A1A1A"/>
          <w:sz w:val="21"/>
          <w:szCs w:val="21"/>
        </w:rPr>
        <w:t xml:space="preserve">Les tests sont bien écrits — une extension PHP manquante les empêche de tourner. </w:t>
      </w:r>
      <w:r>
        <w:rPr>
          <w:rFonts w:ascii="Calibri" w:cs="Calibri" w:eastAsia="Calibri" w:hAnsi="Calibri"/>
          <w:color w:val="1A1A1A"/>
          <w:sz w:val="21"/>
          <w:szCs w:val="21"/>
        </w:rPr>
        <w:t xml:space="preserve">Les canaux temps réel sont bien déclarés — leur autorisation n'a jamais été écrite.</w:t>
      </w:r>
    </w:p>
    <w:p>
      <w:pPr>
        <w:spacing w:after="120" w:line="276"/>
      </w:pPr>
      <w:r>
        <w:rPr>
          <w:rFonts w:ascii="Calibri" w:cs="Calibri" w:eastAsia="Calibri" w:hAnsi="Calibri"/>
          <w:color w:val="1A1A1A"/>
          <w:sz w:val="21"/>
          <w:szCs w:val="21"/>
        </w:rPr>
        <w:t xml:space="preserve">Six fonctions essentielles, six configurations manquantes. C'est une bonne nouvelle : ces correctifs se comptent en heures, pas en mois. Les huit actions du plan à 48 heures suffisent à rétablir l'inscription des clients, à fermer les fuites de données et à faire redémarrer les mécanismes en sommeil.</w:t>
      </w:r>
    </w:p>
    <w:p>
      <w:pPr>
        <w:spacing w:after="120" w:line="276"/>
      </w:pPr>
      <w:r>
        <w:rPr>
          <w:rFonts w:ascii="Calibri" w:cs="Calibri" w:eastAsia="Calibri" w:hAnsi="Calibri"/>
          <w:color w:val="1A1A1A"/>
          <w:sz w:val="21"/>
          <w:szCs w:val="21"/>
        </w:rPr>
        <w:t xml:space="preserve">Deux chantiers de fond restent ensuite à engager. Le premier est la duplication de la messagerie — huit implémentations d'une même fonctionnalité — qui grèvera chaque évolution future du back-office. Le second est le référencement : l'investissement consenti sur la traduction, considérable, ne produit aujourd'hui aucun retour, faute de titres distincts, de meta descriptions et d'URL par langue. C'est probablement le levier commercial le plus rentable de cette liste.</w:t>
      </w:r>
    </w:p>
    <w:p>
      <w:pPr>
        <w:spacing w:after="120" w:line="276"/>
      </w:pPr>
      <w:r>
        <w:rPr>
          <w:rFonts w:ascii="Calibri" w:cs="Calibri" w:eastAsia="Calibri" w:hAnsi="Calibri"/>
          <w:color w:val="1A1A1A"/>
          <w:sz w:val="21"/>
          <w:szCs w:val="21"/>
        </w:rPr>
        <w:t xml:space="preserve">Enfin, un principe : rien de tout cela ne tiendra sans un environnement de recette, une procédure de déploiement et une suite de tests qui s'exécute. Plusieurs des constats de cet audit — le secret hCaptcha mal nommé, le worker absent, les migrations supprimées — auraient été détectés par une intégration continue avant d'atteindre la production.</w:t>
      </w:r>
    </w:p>
    <w:p>
      <w:pPr>
        <w:spacing w:after="160"/>
      </w:pPr>
    </w:p>
    <w:p>
      <w:pPr>
        <w:pBdr>
          <w:top w:val="single" w:color="1F3864" w:sz="6" w:space="8"/>
        </w:pBdr>
        <w:spacing w:before="200"/>
      </w:pPr>
      <w:r>
        <w:rPr>
          <w:rFonts w:ascii="Calibri" w:cs="Calibri" w:eastAsia="Calibri" w:hAnsi="Calibri"/>
          <w:i/>
          <w:iCs/>
          <w:color w:val="595959"/>
          <w:sz w:val="18"/>
          <w:szCs w:val="18"/>
        </w:rPr>
        <w:t xml:space="preserve">Audit réalisé le 1er septembre 2026 · 35 constats · Périmètre : code, base de données, infrastructure, production</w:t>
      </w:r>
    </w:p>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6"/>
        <w:szCs w:val="16"/>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DBE5" w:sz="3" w:space="4"/>
      </w:pBdr>
      <w:spacing w:after="60"/>
      <w:jc w:val="right"/>
    </w:pPr>
    <w:r>
      <w:rPr>
        <w:rFonts w:ascii="Calibri" w:cs="Calibri" w:eastAsia="Calibri" w:hAnsi="Calibri"/>
        <w:color w:val="595959"/>
        <w:sz w:val="16"/>
        <w:szCs w:val="16"/>
      </w:rPr>
      <w:t xml:space="preserve">Audit technique — Plateforme Vikishop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lvl w:ilvl="1" w15:tentative="1">
      <w:start w:val="1"/>
      <w:numFmt w:val="bullet"/>
      <w:lvlText w:val="–"/>
      <w:lvlJc w:val="left"/>
      <w:pPr>
        <w:ind w:left="863"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technique — Plateforme Vikishop</dc:title>
  <dc:creator>Audit technique</dc:creator>
  <dc:description>Audit complet du site Vikishop : sécurité, fiabilité, architecture, performance, SEO, exploitation</dc:description>
  <cp:lastModifiedBy>Un-named</cp:lastModifiedBy>
  <cp:revision>1</cp:revision>
  <dcterms:created xsi:type="dcterms:W3CDTF">2026-09-01T10:34:23.591Z</dcterms:created>
  <dcterms:modified xsi:type="dcterms:W3CDTF">2026-09-01T10:34:23.591Z</dcterms:modified>
</cp:coreProperties>
</file>

<file path=docProps/custom.xml><?xml version="1.0" encoding="utf-8"?>
<Properties xmlns="http://schemas.openxmlformats.org/officeDocument/2006/custom-properties" xmlns:vt="http://schemas.openxmlformats.org/officeDocument/2006/docPropsVTypes"/>
</file>